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 w:hAnsi="仿宋" w:eastAsia="仿宋" w:cs="Times New Roman"/>
          <w:b/>
          <w:color w:val="000000" w:themeColor="text1"/>
          <w:spacing w:val="6"/>
          <w:kern w:val="0"/>
          <w:sz w:val="24"/>
          <w:szCs w:val="24"/>
          <w14:textFill>
            <w14:solidFill>
              <w14:schemeClr w14:val="tx1"/>
            </w14:solidFill>
          </w14:textFill>
        </w:rPr>
      </w:pPr>
    </w:p>
    <w:p>
      <w:pPr>
        <w:pStyle w:val="50"/>
        <w:ind w:firstLine="480"/>
        <w:rPr>
          <w:color w:val="000000" w:themeColor="text1"/>
          <w14:textFill>
            <w14:solidFill>
              <w14:schemeClr w14:val="tx1"/>
            </w14:solidFill>
          </w14:textFill>
        </w:rPr>
      </w:pPr>
    </w:p>
    <w:p>
      <w:pPr>
        <w:pStyle w:val="50"/>
        <w:ind w:firstLine="480"/>
        <w:rPr>
          <w:color w:val="000000" w:themeColor="text1"/>
          <w14:textFill>
            <w14:solidFill>
              <w14:schemeClr w14:val="tx1"/>
            </w14:solidFill>
          </w14:textFill>
        </w:rPr>
      </w:pPr>
    </w:p>
    <w:p>
      <w:pPr>
        <w:widowControl/>
        <w:spacing w:line="600" w:lineRule="auto"/>
        <w:ind w:left="4841" w:hanging="4841" w:hangingChars="1096"/>
        <w:jc w:val="center"/>
        <w:rPr>
          <w:rFonts w:ascii="黑体" w:hAnsi="黑体" w:eastAsia="黑体" w:cs="黑体"/>
          <w:b/>
          <w:color w:val="000000" w:themeColor="text1"/>
          <w:sz w:val="44"/>
          <w:szCs w:val="44"/>
          <w14:textFill>
            <w14:solidFill>
              <w14:schemeClr w14:val="tx1"/>
            </w14:solidFill>
          </w14:textFill>
        </w:rPr>
      </w:pPr>
      <w:r>
        <w:rPr>
          <w:rFonts w:hint="eastAsia" w:ascii="黑体" w:hAnsi="黑体" w:eastAsia="黑体" w:cs="黑体"/>
          <w:b/>
          <w:color w:val="000000" w:themeColor="text1"/>
          <w:sz w:val="44"/>
          <w:szCs w:val="44"/>
          <w14:textFill>
            <w14:solidFill>
              <w14:schemeClr w14:val="tx1"/>
            </w14:solidFill>
          </w14:textFill>
        </w:rPr>
        <w:t>山东水利技师学院202</w:t>
      </w:r>
      <w:r>
        <w:rPr>
          <w:rFonts w:hint="eastAsia" w:ascii="黑体" w:hAnsi="黑体" w:eastAsia="黑体" w:cs="黑体"/>
          <w:b/>
          <w:color w:val="000000" w:themeColor="text1"/>
          <w:sz w:val="44"/>
          <w:szCs w:val="44"/>
          <w:lang w:val="en-US" w:eastAsia="zh-CN"/>
          <w14:textFill>
            <w14:solidFill>
              <w14:schemeClr w14:val="tx1"/>
            </w14:solidFill>
          </w14:textFill>
        </w:rPr>
        <w:t>1</w:t>
      </w:r>
      <w:r>
        <w:rPr>
          <w:rFonts w:hint="eastAsia" w:ascii="黑体" w:hAnsi="黑体" w:eastAsia="黑体" w:cs="黑体"/>
          <w:b/>
          <w:color w:val="000000" w:themeColor="text1"/>
          <w:sz w:val="44"/>
          <w:szCs w:val="44"/>
          <w14:textFill>
            <w14:solidFill>
              <w14:schemeClr w14:val="tx1"/>
            </w14:solidFill>
          </w14:textFill>
        </w:rPr>
        <w:t>年-202</w:t>
      </w:r>
      <w:r>
        <w:rPr>
          <w:rFonts w:hint="eastAsia" w:ascii="黑体" w:hAnsi="黑体" w:eastAsia="黑体" w:cs="黑体"/>
          <w:b/>
          <w:color w:val="000000" w:themeColor="text1"/>
          <w:sz w:val="44"/>
          <w:szCs w:val="44"/>
          <w:lang w:val="en-US" w:eastAsia="zh-CN"/>
          <w14:textFill>
            <w14:solidFill>
              <w14:schemeClr w14:val="tx1"/>
            </w14:solidFill>
          </w14:textFill>
        </w:rPr>
        <w:t>3</w:t>
      </w:r>
      <w:r>
        <w:rPr>
          <w:rFonts w:hint="eastAsia" w:ascii="黑体" w:hAnsi="黑体" w:eastAsia="黑体" w:cs="黑体"/>
          <w:b/>
          <w:color w:val="000000" w:themeColor="text1"/>
          <w:sz w:val="44"/>
          <w:szCs w:val="44"/>
          <w14:textFill>
            <w14:solidFill>
              <w14:schemeClr w14:val="tx1"/>
            </w14:solidFill>
          </w14:textFill>
        </w:rPr>
        <w:t>年</w:t>
      </w:r>
    </w:p>
    <w:p>
      <w:pPr>
        <w:widowControl/>
        <w:spacing w:line="600" w:lineRule="auto"/>
        <w:ind w:left="4841" w:hanging="4841" w:hangingChars="1096"/>
        <w:jc w:val="center"/>
        <w:rPr>
          <w:rFonts w:hint="eastAsia" w:ascii="黑体" w:hAnsi="黑体" w:eastAsia="黑体" w:cs="黑体"/>
          <w:b/>
          <w:color w:val="000000" w:themeColor="text1"/>
          <w:kern w:val="0"/>
          <w:sz w:val="44"/>
          <w:szCs w:val="44"/>
          <w:lang w:val="en-US" w:eastAsia="zh-CN"/>
          <w14:textFill>
            <w14:solidFill>
              <w14:schemeClr w14:val="tx1"/>
            </w14:solidFill>
          </w14:textFill>
        </w:rPr>
      </w:pPr>
      <w:r>
        <w:rPr>
          <w:rFonts w:hint="eastAsia" w:ascii="黑体" w:hAnsi="黑体" w:eastAsia="黑体" w:cs="黑体"/>
          <w:b/>
          <w:color w:val="000000" w:themeColor="text1"/>
          <w:sz w:val="44"/>
          <w:szCs w:val="44"/>
          <w14:textFill>
            <w14:solidFill>
              <w14:schemeClr w14:val="tx1"/>
            </w14:solidFill>
          </w14:textFill>
        </w:rPr>
        <w:t>车辆租赁服务采购</w:t>
      </w:r>
      <w:r>
        <w:rPr>
          <w:rFonts w:hint="eastAsia" w:ascii="黑体" w:hAnsi="黑体" w:eastAsia="黑体" w:cs="黑体"/>
          <w:b/>
          <w:color w:val="000000" w:themeColor="text1"/>
          <w:sz w:val="44"/>
          <w:szCs w:val="44"/>
          <w:lang w:eastAsia="zh-CN"/>
          <w14:textFill>
            <w14:solidFill>
              <w14:schemeClr w14:val="tx1"/>
            </w14:solidFill>
          </w14:textFill>
        </w:rPr>
        <w:t>项目</w:t>
      </w:r>
    </w:p>
    <w:p>
      <w:pPr>
        <w:widowControl/>
        <w:shd w:val="clear" w:color="auto" w:fill="FFFFFF"/>
        <w:spacing w:line="1100" w:lineRule="exact"/>
        <w:jc w:val="center"/>
        <w:rPr>
          <w:rFonts w:ascii="黑体" w:hAnsi="黑体" w:eastAsia="黑体" w:cs="黑体"/>
          <w:b/>
          <w:color w:val="000000" w:themeColor="text1"/>
          <w:spacing w:val="80"/>
          <w:kern w:val="16"/>
          <w:sz w:val="84"/>
          <w:szCs w:val="84"/>
          <w14:textFill>
            <w14:solidFill>
              <w14:schemeClr w14:val="tx1"/>
            </w14:solidFill>
          </w14:textFill>
        </w:rPr>
      </w:pPr>
    </w:p>
    <w:p>
      <w:pPr>
        <w:widowControl/>
        <w:shd w:val="clear" w:color="auto" w:fill="FFFFFF"/>
        <w:spacing w:line="480" w:lineRule="exact"/>
        <w:rPr>
          <w:rFonts w:ascii="黑体" w:hAnsi="黑体" w:eastAsia="黑体" w:cs="黑体"/>
          <w:b/>
          <w:color w:val="000000" w:themeColor="text1"/>
          <w:kern w:val="0"/>
          <w:sz w:val="30"/>
          <w:szCs w:val="30"/>
          <w14:textFill>
            <w14:solidFill>
              <w14:schemeClr w14:val="tx1"/>
            </w14:solidFill>
          </w14:textFill>
        </w:rPr>
      </w:pPr>
    </w:p>
    <w:p>
      <w:pPr>
        <w:spacing w:line="900" w:lineRule="exact"/>
        <w:rPr>
          <w:rFonts w:ascii="黑体" w:hAnsi="黑体" w:eastAsia="黑体" w:cs="黑体"/>
          <w:b/>
          <w:color w:val="000000" w:themeColor="text1"/>
          <w14:textFill>
            <w14:solidFill>
              <w14:schemeClr w14:val="tx1"/>
            </w14:solidFill>
          </w14:textFill>
        </w:rPr>
      </w:pPr>
    </w:p>
    <w:p>
      <w:pPr>
        <w:tabs>
          <w:tab w:val="left" w:pos="2355"/>
        </w:tabs>
        <w:jc w:val="center"/>
        <w:rPr>
          <w:rFonts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pacing w:val="80"/>
          <w:kern w:val="16"/>
          <w:sz w:val="72"/>
          <w:szCs w:val="72"/>
          <w14:textFill>
            <w14:solidFill>
              <w14:schemeClr w14:val="tx1"/>
            </w14:solidFill>
          </w14:textFill>
        </w:rPr>
        <w:t>竞争性磋商文件</w:t>
      </w:r>
    </w:p>
    <w:p>
      <w:pPr>
        <w:jc w:val="center"/>
        <w:rPr>
          <w:rFonts w:hint="default" w:ascii="黑体" w:hAnsi="黑体" w:eastAsia="黑体" w:cs="黑体"/>
          <w:b/>
          <w:color w:val="000000" w:themeColor="text1"/>
          <w:sz w:val="30"/>
          <w:szCs w:val="30"/>
          <w:lang w:val="en-US" w:eastAsia="zh-CN"/>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项目编号：</w:t>
      </w:r>
      <w:r>
        <w:rPr>
          <w:rFonts w:hint="eastAsia" w:ascii="黑体" w:hAnsi="黑体" w:eastAsia="黑体" w:cs="黑体"/>
          <w:b/>
          <w:color w:val="000000" w:themeColor="text1"/>
          <w:sz w:val="32"/>
          <w:szCs w:val="32"/>
          <w:u w:val="none"/>
          <w14:textFill>
            <w14:solidFill>
              <w14:schemeClr w14:val="tx1"/>
            </w14:solidFill>
          </w14:textFill>
        </w:rPr>
        <w:t>SDSLJSXY202</w:t>
      </w:r>
      <w:r>
        <w:rPr>
          <w:rFonts w:hint="eastAsia" w:ascii="黑体" w:hAnsi="黑体" w:eastAsia="黑体" w:cs="黑体"/>
          <w:b/>
          <w:color w:val="000000" w:themeColor="text1"/>
          <w:sz w:val="32"/>
          <w:szCs w:val="32"/>
          <w:u w:val="none"/>
          <w:lang w:val="en-US" w:eastAsia="zh-CN"/>
          <w14:textFill>
            <w14:solidFill>
              <w14:schemeClr w14:val="tx1"/>
            </w14:solidFill>
          </w14:textFill>
        </w:rPr>
        <w:t>101</w:t>
      </w:r>
    </w:p>
    <w:p>
      <w:pPr>
        <w:ind w:left="3451" w:hanging="3451" w:hangingChars="1146"/>
        <w:jc w:val="left"/>
        <w:rPr>
          <w:rFonts w:ascii="黑体" w:hAnsi="黑体" w:eastAsia="黑体" w:cs="黑体"/>
          <w:b/>
          <w:color w:val="000000" w:themeColor="text1"/>
          <w:sz w:val="30"/>
          <w:szCs w:val="30"/>
          <w14:textFill>
            <w14:solidFill>
              <w14:schemeClr w14:val="tx1"/>
            </w14:solidFill>
          </w14:textFill>
        </w:rPr>
      </w:pPr>
    </w:p>
    <w:p>
      <w:pPr>
        <w:ind w:firstLine="1193" w:firstLineChars="396"/>
        <w:rPr>
          <w:rFonts w:ascii="黑体" w:hAnsi="黑体" w:eastAsia="黑体" w:cs="黑体"/>
          <w:b/>
          <w:color w:val="000000" w:themeColor="text1"/>
          <w:sz w:val="30"/>
          <w:szCs w:val="30"/>
          <w14:textFill>
            <w14:solidFill>
              <w14:schemeClr w14:val="tx1"/>
            </w14:solidFill>
          </w14:textFill>
        </w:rPr>
      </w:pPr>
    </w:p>
    <w:p>
      <w:pPr>
        <w:widowControl/>
        <w:shd w:val="clear" w:color="auto" w:fill="FFFFFF"/>
        <w:spacing w:line="300" w:lineRule="atLeast"/>
        <w:ind w:firstLine="843" w:firstLineChars="400"/>
        <w:rPr>
          <w:rFonts w:ascii="黑体" w:hAnsi="黑体" w:eastAsia="黑体" w:cs="黑体"/>
          <w:b/>
          <w:color w:val="000000" w:themeColor="text1"/>
          <w:kern w:val="0"/>
          <w:szCs w:val="21"/>
          <w14:textFill>
            <w14:solidFill>
              <w14:schemeClr w14:val="tx1"/>
            </w14:solidFill>
          </w14:textFill>
        </w:rPr>
      </w:pPr>
    </w:p>
    <w:p>
      <w:pPr>
        <w:spacing w:line="276" w:lineRule="auto"/>
        <w:ind w:firstLine="2247" w:firstLineChars="746"/>
        <w:rPr>
          <w:rFonts w:ascii="黑体" w:hAnsi="黑体" w:eastAsia="黑体" w:cs="黑体"/>
          <w:b/>
          <w:color w:val="000000" w:themeColor="text1"/>
          <w:sz w:val="30"/>
          <w:szCs w:val="30"/>
          <w14:textFill>
            <w14:solidFill>
              <w14:schemeClr w14:val="tx1"/>
            </w14:solidFill>
          </w14:textFill>
        </w:rPr>
      </w:pPr>
    </w:p>
    <w:p>
      <w:pPr>
        <w:spacing w:line="276" w:lineRule="auto"/>
        <w:ind w:firstLine="2247" w:firstLineChars="746"/>
        <w:rPr>
          <w:rFonts w:ascii="黑体" w:hAnsi="黑体" w:eastAsia="黑体" w:cs="黑体"/>
          <w:b/>
          <w:color w:val="000000" w:themeColor="text1"/>
          <w:sz w:val="30"/>
          <w:szCs w:val="30"/>
          <w14:textFill>
            <w14:solidFill>
              <w14:schemeClr w14:val="tx1"/>
            </w14:solidFill>
          </w14:textFill>
        </w:rPr>
      </w:pPr>
    </w:p>
    <w:p>
      <w:pPr>
        <w:spacing w:line="276" w:lineRule="auto"/>
        <w:ind w:firstLine="2247" w:firstLineChars="746"/>
        <w:rPr>
          <w:rFonts w:ascii="黑体" w:hAnsi="黑体" w:eastAsia="黑体" w:cs="黑体"/>
          <w:b/>
          <w:color w:val="000000" w:themeColor="text1"/>
          <w:sz w:val="30"/>
          <w:szCs w:val="30"/>
          <w14:textFill>
            <w14:solidFill>
              <w14:schemeClr w14:val="tx1"/>
            </w14:solidFill>
          </w14:textFill>
        </w:rPr>
      </w:pPr>
    </w:p>
    <w:p>
      <w:pPr>
        <w:spacing w:line="276" w:lineRule="auto"/>
        <w:ind w:firstLine="2247" w:firstLineChars="746"/>
        <w:rPr>
          <w:rFonts w:ascii="黑体" w:hAnsi="黑体" w:eastAsia="黑体" w:cs="黑体"/>
          <w:b/>
          <w:color w:val="000000" w:themeColor="text1"/>
          <w:sz w:val="30"/>
          <w:szCs w:val="30"/>
          <w14:textFill>
            <w14:solidFill>
              <w14:schemeClr w14:val="tx1"/>
            </w14:solidFill>
          </w14:textFill>
        </w:rPr>
      </w:pPr>
    </w:p>
    <w:p>
      <w:pPr>
        <w:spacing w:line="276" w:lineRule="auto"/>
        <w:ind w:left="708" w:leftChars="337" w:firstLine="708" w:firstLineChars="235"/>
        <w:rPr>
          <w:rFonts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采  购  人：山东水利技师学院</w:t>
      </w:r>
    </w:p>
    <w:p>
      <w:pPr>
        <w:spacing w:line="276" w:lineRule="auto"/>
        <w:ind w:left="708" w:leftChars="337" w:firstLine="708" w:firstLineChars="235"/>
        <w:rPr>
          <w:rFonts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日      期：202</w:t>
      </w:r>
      <w:r>
        <w:rPr>
          <w:rFonts w:hint="eastAsia" w:ascii="黑体" w:hAnsi="黑体" w:eastAsia="黑体" w:cs="黑体"/>
          <w:b/>
          <w:color w:val="000000" w:themeColor="text1"/>
          <w:sz w:val="30"/>
          <w:szCs w:val="30"/>
          <w:lang w:val="en-US" w:eastAsia="zh-CN"/>
          <w14:textFill>
            <w14:solidFill>
              <w14:schemeClr w14:val="tx1"/>
            </w14:solidFill>
          </w14:textFill>
        </w:rPr>
        <w:t>1</w:t>
      </w:r>
      <w:r>
        <w:rPr>
          <w:rFonts w:hint="eastAsia" w:ascii="黑体" w:hAnsi="黑体" w:eastAsia="黑体" w:cs="黑体"/>
          <w:b/>
          <w:color w:val="000000" w:themeColor="text1"/>
          <w:sz w:val="30"/>
          <w:szCs w:val="30"/>
          <w14:textFill>
            <w14:solidFill>
              <w14:schemeClr w14:val="tx1"/>
            </w14:solidFill>
          </w14:textFill>
        </w:rPr>
        <w:t>年</w:t>
      </w:r>
      <w:r>
        <w:rPr>
          <w:rFonts w:hint="eastAsia" w:ascii="黑体" w:hAnsi="黑体" w:eastAsia="黑体" w:cs="黑体"/>
          <w:b/>
          <w:color w:val="000000" w:themeColor="text1"/>
          <w:sz w:val="30"/>
          <w:szCs w:val="30"/>
          <w:lang w:val="en-US" w:eastAsia="zh-CN"/>
          <w14:textFill>
            <w14:solidFill>
              <w14:schemeClr w14:val="tx1"/>
            </w14:solidFill>
          </w14:textFill>
        </w:rPr>
        <w:t>1</w:t>
      </w:r>
      <w:r>
        <w:rPr>
          <w:rFonts w:hint="eastAsia" w:ascii="黑体" w:hAnsi="黑体" w:eastAsia="黑体" w:cs="黑体"/>
          <w:b/>
          <w:color w:val="000000" w:themeColor="text1"/>
          <w:sz w:val="30"/>
          <w:szCs w:val="30"/>
          <w14:textFill>
            <w14:solidFill>
              <w14:schemeClr w14:val="tx1"/>
            </w14:solidFill>
          </w14:textFill>
        </w:rPr>
        <w:t>月</w:t>
      </w:r>
      <w:r>
        <w:rPr>
          <w:rFonts w:hint="eastAsia" w:ascii="黑体" w:hAnsi="黑体" w:eastAsia="黑体" w:cs="黑体"/>
          <w:b/>
          <w:color w:val="000000" w:themeColor="text1"/>
          <w:sz w:val="30"/>
          <w:szCs w:val="30"/>
          <w:lang w:val="en-US" w:eastAsia="zh-CN"/>
          <w14:textFill>
            <w14:solidFill>
              <w14:schemeClr w14:val="tx1"/>
            </w14:solidFill>
          </w14:textFill>
        </w:rPr>
        <w:t>18</w:t>
      </w:r>
      <w:r>
        <w:rPr>
          <w:rFonts w:hint="eastAsia" w:ascii="黑体" w:hAnsi="黑体" w:eastAsia="黑体" w:cs="黑体"/>
          <w:b/>
          <w:color w:val="000000" w:themeColor="text1"/>
          <w:sz w:val="30"/>
          <w:szCs w:val="30"/>
          <w14:textFill>
            <w14:solidFill>
              <w14:schemeClr w14:val="tx1"/>
            </w14:solidFill>
          </w14:textFill>
        </w:rPr>
        <w:t>日</w:t>
      </w:r>
    </w:p>
    <w:p>
      <w:pPr>
        <w:spacing w:line="360" w:lineRule="auto"/>
        <w:jc w:val="center"/>
        <w:rPr>
          <w:rFonts w:ascii="仿宋" w:hAnsi="仿宋" w:eastAsia="仿宋" w:cs="宋体"/>
          <w:b/>
          <w:bCs/>
          <w:color w:val="000000" w:themeColor="text1"/>
          <w:sz w:val="32"/>
          <w:szCs w:val="32"/>
          <w14:textFill>
            <w14:solidFill>
              <w14:schemeClr w14:val="tx1"/>
            </w14:solidFill>
          </w14:textFill>
        </w:rPr>
      </w:pPr>
    </w:p>
    <w:p>
      <w:pPr>
        <w:spacing w:line="360" w:lineRule="auto"/>
        <w:jc w:val="center"/>
        <w:rPr>
          <w:rFonts w:ascii="仿宋" w:hAnsi="仿宋" w:eastAsia="仿宋" w:cs="宋体"/>
          <w:b/>
          <w:bCs/>
          <w:color w:val="000000" w:themeColor="text1"/>
          <w:sz w:val="32"/>
          <w:szCs w:val="32"/>
          <w14:textFill>
            <w14:solidFill>
              <w14:schemeClr w14:val="tx1"/>
            </w14:solidFill>
          </w14:textFill>
        </w:rPr>
      </w:pPr>
    </w:p>
    <w:p>
      <w:pPr>
        <w:spacing w:line="360" w:lineRule="auto"/>
        <w:jc w:val="center"/>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目   录</w:t>
      </w:r>
      <w:bookmarkStart w:id="0" w:name="_Toc213668657"/>
    </w:p>
    <w:p>
      <w:pPr>
        <w:pStyle w:val="31"/>
        <w:tabs>
          <w:tab w:val="right" w:leader="dot" w:pos="8618"/>
        </w:tabs>
        <w:spacing w:line="720" w:lineRule="auto"/>
        <w:ind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TOC \o "1-2" \h \z \u </w:instrText>
      </w:r>
      <w:r>
        <w:rPr>
          <w:rFonts w:hint="eastAsia" w:ascii="仿宋" w:hAnsi="仿宋" w:eastAsia="仿宋" w:cs="仿宋"/>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"_Toc680"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第一章  竞争性磋商公告</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_Toc680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- 3 -</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pPr>
        <w:pStyle w:val="31"/>
        <w:tabs>
          <w:tab w:val="right" w:leader="dot" w:pos="8618"/>
        </w:tabs>
        <w:spacing w:line="720" w:lineRule="auto"/>
        <w:ind w:firstLine="0" w:firstLineChars="0"/>
        <w:rPr>
          <w:rFonts w:ascii="仿宋" w:hAnsi="仿宋" w:eastAsia="仿宋" w:cs="仿宋"/>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"_Toc6700"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第二章  供应商须知</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_Toc6700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- 4 -</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pPr>
        <w:pStyle w:val="36"/>
        <w:tabs>
          <w:tab w:val="right" w:leader="dot" w:pos="8618"/>
        </w:tabs>
        <w:spacing w:line="720" w:lineRule="auto"/>
        <w:ind w:firstLine="400"/>
        <w:rPr>
          <w:rFonts w:ascii="仿宋" w:hAnsi="仿宋" w:eastAsia="仿宋" w:cs="仿宋"/>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"_Toc28985" </w:instrText>
      </w:r>
      <w:r>
        <w:rPr>
          <w:color w:val="000000" w:themeColor="text1"/>
          <w14:textFill>
            <w14:solidFill>
              <w14:schemeClr w14:val="tx1"/>
            </w14:solidFill>
          </w14:textFill>
        </w:rPr>
        <w:fldChar w:fldCharType="separate"/>
      </w:r>
      <w:r>
        <w:rPr>
          <w:rFonts w:hint="eastAsia" w:ascii="仿宋" w:hAnsi="仿宋" w:eastAsia="仿宋" w:cs="仿宋"/>
          <w:bCs/>
          <w:color w:val="000000" w:themeColor="text1"/>
          <w:sz w:val="24"/>
          <w:szCs w:val="24"/>
          <w14:textFill>
            <w14:solidFill>
              <w14:schemeClr w14:val="tx1"/>
            </w14:solidFill>
          </w14:textFill>
        </w:rPr>
        <w:t>报价须知</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_Toc28985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- 4 -</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pPr>
        <w:pStyle w:val="31"/>
        <w:tabs>
          <w:tab w:val="right" w:leader="dot" w:pos="8618"/>
        </w:tabs>
        <w:spacing w:line="720" w:lineRule="auto"/>
        <w:ind w:firstLine="0" w:firstLineChars="0"/>
        <w:rPr>
          <w:rFonts w:ascii="仿宋" w:hAnsi="仿宋" w:eastAsia="仿宋" w:cs="仿宋"/>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"_Toc10306"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第三章 合同条款</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_Toc10306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- 14 -</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pPr>
        <w:pStyle w:val="31"/>
        <w:tabs>
          <w:tab w:val="right" w:leader="dot" w:pos="8618"/>
        </w:tabs>
        <w:spacing w:line="720" w:lineRule="auto"/>
        <w:ind w:firstLine="0" w:firstLineChars="0"/>
        <w:rPr>
          <w:rFonts w:ascii="仿宋" w:hAnsi="仿宋" w:eastAsia="仿宋" w:cs="仿宋"/>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"_Toc27400"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kern w:val="44"/>
          <w:sz w:val="24"/>
          <w:szCs w:val="24"/>
          <w14:textFill>
            <w14:solidFill>
              <w14:schemeClr w14:val="tx1"/>
            </w14:solidFill>
          </w14:textFill>
        </w:rPr>
        <w:t>第四章  项目说明及要求</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0-</w:t>
      </w:r>
    </w:p>
    <w:p>
      <w:pPr>
        <w:pStyle w:val="31"/>
        <w:tabs>
          <w:tab w:val="right" w:leader="dot" w:pos="8618"/>
        </w:tabs>
        <w:spacing w:line="720" w:lineRule="auto"/>
        <w:ind w:firstLine="0" w:firstLineChars="0"/>
        <w:rPr>
          <w:rFonts w:ascii="仿宋" w:hAnsi="仿宋" w:eastAsia="仿宋" w:cs="仿宋"/>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"_Toc11615"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kern w:val="44"/>
          <w:sz w:val="24"/>
          <w:szCs w:val="24"/>
          <w14:textFill>
            <w14:solidFill>
              <w14:schemeClr w14:val="tx1"/>
            </w14:solidFill>
          </w14:textFill>
        </w:rPr>
        <w:t>第五章  响应文件格式</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_Toc11615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- 23 -</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pPr>
        <w:pStyle w:val="31"/>
        <w:tabs>
          <w:tab w:val="right" w:leader="dot" w:pos="8618"/>
        </w:tabs>
        <w:spacing w:line="720" w:lineRule="auto"/>
        <w:ind w:firstLine="0" w:firstLineChars="0"/>
        <w:rPr>
          <w:rFonts w:ascii="仿宋" w:hAnsi="仿宋" w:eastAsia="仿宋" w:cs="仿宋"/>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"_Toc23301"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kern w:val="44"/>
          <w:sz w:val="24"/>
          <w:szCs w:val="24"/>
          <w14:textFill>
            <w14:solidFill>
              <w14:schemeClr w14:val="tx1"/>
            </w14:solidFill>
          </w14:textFill>
        </w:rPr>
        <w:t>第六章 评分办法</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_Toc23301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- 31 -</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pPr>
        <w:spacing w:line="720" w:lineRule="auto"/>
        <w:ind w:firstLine="480"/>
        <w:rPr>
          <w:rFonts w:ascii="仿宋" w:hAnsi="仿宋" w:eastAsia="仿宋" w:cs="仿宋"/>
          <w:color w:val="000000" w:themeColor="text1"/>
          <w:kern w:val="44"/>
          <w:sz w:val="24"/>
          <w:szCs w:val="24"/>
          <w14:textFill>
            <w14:solidFill>
              <w14:schemeClr w14:val="tx1"/>
            </w14:solidFill>
          </w14:textFill>
        </w:rPr>
      </w:pPr>
      <w:r>
        <w:rPr>
          <w:rFonts w:hint="eastAsia" w:ascii="仿宋" w:hAnsi="仿宋" w:eastAsia="仿宋" w:cs="仿宋"/>
          <w:color w:val="000000" w:themeColor="text1"/>
          <w:kern w:val="44"/>
          <w:sz w:val="24"/>
          <w:szCs w:val="24"/>
          <w14:textFill>
            <w14:solidFill>
              <w14:schemeClr w14:val="tx1"/>
            </w14:solidFill>
          </w14:textFill>
        </w:rPr>
        <w:fldChar w:fldCharType="end"/>
      </w:r>
      <w:bookmarkStart w:id="1" w:name="_Toc277753654"/>
    </w:p>
    <w:p>
      <w:pPr>
        <w:pStyle w:val="2"/>
        <w:ind w:firstLine="482"/>
        <w:rPr>
          <w:rFonts w:ascii="仿宋" w:hAnsi="仿宋" w:eastAsia="仿宋" w:cs="仿宋"/>
          <w:color w:val="000000" w:themeColor="text1"/>
          <w:kern w:val="44"/>
          <w:sz w:val="24"/>
          <w:szCs w:val="24"/>
          <w14:textFill>
            <w14:solidFill>
              <w14:schemeClr w14:val="tx1"/>
            </w14:solidFill>
          </w14:textFill>
        </w:rPr>
      </w:pPr>
    </w:p>
    <w:p>
      <w:pPr>
        <w:rPr>
          <w:rFonts w:ascii="仿宋" w:hAnsi="仿宋" w:eastAsia="仿宋" w:cs="仿宋"/>
          <w:color w:val="000000" w:themeColor="text1"/>
          <w:kern w:val="44"/>
          <w:sz w:val="24"/>
          <w:szCs w:val="24"/>
          <w14:textFill>
            <w14:solidFill>
              <w14:schemeClr w14:val="tx1"/>
            </w14:solidFill>
          </w14:textFill>
        </w:rPr>
      </w:pPr>
    </w:p>
    <w:p>
      <w:pPr>
        <w:pStyle w:val="2"/>
        <w:ind w:firstLine="643"/>
        <w:rPr>
          <w:color w:val="000000" w:themeColor="text1"/>
          <w14:textFill>
            <w14:solidFill>
              <w14:schemeClr w14:val="tx1"/>
            </w14:solidFill>
          </w14:textFill>
        </w:rPr>
      </w:pPr>
    </w:p>
    <w:p>
      <w:pPr>
        <w:spacing w:line="360" w:lineRule="auto"/>
        <w:ind w:firstLine="480"/>
        <w:rPr>
          <w:rFonts w:ascii="仿宋" w:hAnsi="仿宋" w:eastAsia="仿宋" w:cs="仿宋"/>
          <w:color w:val="000000" w:themeColor="text1"/>
          <w:kern w:val="44"/>
          <w:sz w:val="24"/>
          <w:szCs w:val="32"/>
          <w14:textFill>
            <w14:solidFill>
              <w14:schemeClr w14:val="tx1"/>
            </w14:solidFill>
          </w14:textFill>
        </w:rPr>
      </w:pPr>
    </w:p>
    <w:p>
      <w:pPr>
        <w:spacing w:line="360" w:lineRule="auto"/>
        <w:ind w:firstLine="480"/>
        <w:rPr>
          <w:rFonts w:ascii="仿宋" w:hAnsi="仿宋" w:eastAsia="仿宋" w:cs="仿宋"/>
          <w:color w:val="000000" w:themeColor="text1"/>
          <w:kern w:val="44"/>
          <w:sz w:val="24"/>
          <w:szCs w:val="32"/>
          <w14:textFill>
            <w14:solidFill>
              <w14:schemeClr w14:val="tx1"/>
            </w14:solidFill>
          </w14:textFill>
        </w:rPr>
      </w:pPr>
    </w:p>
    <w:p>
      <w:pPr>
        <w:pStyle w:val="2"/>
        <w:ind w:firstLine="643"/>
        <w:rPr>
          <w:color w:val="000000" w:themeColor="text1"/>
          <w14:textFill>
            <w14:solidFill>
              <w14:schemeClr w14:val="tx1"/>
            </w14:solidFill>
          </w14:textFill>
        </w:rPr>
      </w:pPr>
    </w:p>
    <w:p>
      <w:pPr>
        <w:pStyle w:val="3"/>
        <w:rPr>
          <w:rFonts w:ascii="仿宋" w:hAnsi="仿宋" w:eastAsia="仿宋" w:cs="仿宋"/>
          <w:color w:val="000000" w:themeColor="text1"/>
          <w14:textFill>
            <w14:solidFill>
              <w14:schemeClr w14:val="tx1"/>
            </w14:solidFill>
          </w14:textFill>
        </w:rPr>
      </w:pPr>
      <w:bookmarkStart w:id="2" w:name="_Toc680"/>
      <w:r>
        <w:rPr>
          <w:rFonts w:hint="eastAsia" w:ascii="仿宋" w:hAnsi="仿宋" w:eastAsia="仿宋" w:cs="仿宋"/>
          <w:color w:val="000000" w:themeColor="text1"/>
          <w14:textFill>
            <w14:solidFill>
              <w14:schemeClr w14:val="tx1"/>
            </w14:solidFill>
          </w14:textFill>
        </w:rPr>
        <w:t>第一章 竞争性磋商公告</w:t>
      </w:r>
      <w:bookmarkEnd w:id="2"/>
    </w:p>
    <w:p>
      <w:pPr>
        <w:widowControl/>
        <w:numPr>
          <w:ilvl w:val="0"/>
          <w:numId w:val="5"/>
        </w:numPr>
        <w:spacing w:line="5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采购人：</w:t>
      </w:r>
      <w:r>
        <w:rPr>
          <w:rFonts w:hint="eastAsia" w:ascii="仿宋" w:hAnsi="仿宋" w:eastAsia="仿宋" w:cs="仿宋"/>
          <w:color w:val="000000" w:themeColor="text1"/>
          <w:sz w:val="24"/>
          <w:szCs w:val="24"/>
          <w14:textFill>
            <w14:solidFill>
              <w14:schemeClr w14:val="tx1"/>
            </w14:solidFill>
          </w14:textFill>
        </w:rPr>
        <w:t>山东水利技师学院</w:t>
      </w:r>
      <w:r>
        <w:rPr>
          <w:rFonts w:hint="eastAsia" w:ascii="仿宋" w:hAnsi="仿宋" w:eastAsia="仿宋" w:cs="仿宋"/>
          <w:color w:val="000000" w:themeColor="text1"/>
          <w:kern w:val="0"/>
          <w:sz w:val="24"/>
          <w:szCs w:val="24"/>
          <w14:textFill>
            <w14:solidFill>
              <w14:schemeClr w14:val="tx1"/>
            </w14:solidFill>
          </w14:textFill>
        </w:rPr>
        <w:t>    </w:t>
      </w:r>
    </w:p>
    <w:p>
      <w:pPr>
        <w:widowControl/>
        <w:spacing w:line="500" w:lineRule="exact"/>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地  址：</w:t>
      </w:r>
      <w:r>
        <w:rPr>
          <w:rFonts w:hint="eastAsia" w:ascii="仿宋" w:hAnsi="仿宋" w:eastAsia="仿宋" w:cs="仿宋"/>
          <w:bCs/>
          <w:color w:val="000000" w:themeColor="text1"/>
          <w:sz w:val="24"/>
          <w:szCs w:val="24"/>
          <w14:textFill>
            <w14:solidFill>
              <w14:schemeClr w14:val="tx1"/>
            </w14:solidFill>
          </w14:textFill>
        </w:rPr>
        <w:t>山东省淄博市淄川区松龄西路498号</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山东水利技师学院</w:t>
      </w:r>
      <w:r>
        <w:rPr>
          <w:rFonts w:hint="eastAsia" w:ascii="仿宋" w:hAnsi="仿宋" w:eastAsia="仿宋" w:cs="仿宋"/>
          <w:color w:val="000000" w:themeColor="text1"/>
          <w:kern w:val="0"/>
          <w:sz w:val="24"/>
          <w:szCs w:val="24"/>
          <w14:textFill>
            <w14:solidFill>
              <w14:schemeClr w14:val="tx1"/>
            </w14:solidFill>
          </w14:textFill>
        </w:rPr>
        <w:t> ）</w:t>
      </w:r>
    </w:p>
    <w:p>
      <w:pPr>
        <w:widowControl/>
        <w:spacing w:line="50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联系方式：0533-</w:t>
      </w:r>
      <w:r>
        <w:rPr>
          <w:rFonts w:hint="eastAsia" w:ascii="仿宋" w:hAnsi="仿宋" w:eastAsia="仿宋" w:cs="仿宋"/>
          <w:color w:val="000000" w:themeColor="text1"/>
          <w:kern w:val="0"/>
          <w:sz w:val="24"/>
          <w:szCs w:val="24"/>
          <w:lang w:val="zh-CN"/>
          <w14:textFill>
            <w14:solidFill>
              <w14:schemeClr w14:val="tx1"/>
            </w14:solidFill>
          </w14:textFill>
        </w:rPr>
        <w:t>3825</w:t>
      </w:r>
      <w:r>
        <w:rPr>
          <w:rFonts w:hint="eastAsia" w:ascii="仿宋" w:hAnsi="仿宋" w:eastAsia="仿宋" w:cs="仿宋"/>
          <w:color w:val="000000" w:themeColor="text1"/>
          <w:kern w:val="0"/>
          <w:sz w:val="24"/>
          <w:szCs w:val="24"/>
          <w14:textFill>
            <w14:solidFill>
              <w14:schemeClr w14:val="tx1"/>
            </w14:solidFill>
          </w14:textFill>
        </w:rPr>
        <w:t xml:space="preserve">000 </w:t>
      </w:r>
    </w:p>
    <w:p>
      <w:pPr>
        <w:widowControl/>
        <w:spacing w:line="500" w:lineRule="exact"/>
        <w:ind w:firstLine="480" w:firstLineChars="200"/>
        <w:jc w:val="left"/>
        <w:rPr>
          <w:rFonts w:ascii="黑体" w:hAnsi="黑体" w:eastAsia="仿宋" w:cs="黑体"/>
          <w:b/>
          <w:color w:val="000000" w:themeColor="text1"/>
          <w:sz w:val="44"/>
          <w:szCs w:val="4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采购项目名称：</w:t>
      </w:r>
      <w:r>
        <w:rPr>
          <w:rFonts w:hint="eastAsia" w:ascii="仿宋" w:hAnsi="仿宋" w:eastAsia="仿宋" w:cs="仿宋"/>
          <w:color w:val="000000" w:themeColor="text1"/>
          <w:sz w:val="24"/>
          <w:szCs w:val="24"/>
          <w14:textFill>
            <w14:solidFill>
              <w14:schemeClr w14:val="tx1"/>
            </w14:solidFill>
          </w14:textFill>
        </w:rPr>
        <w:t>山东水利技师学院202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年-202</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年车辆租赁服务采购项目</w:t>
      </w:r>
    </w:p>
    <w:p>
      <w:pPr>
        <w:widowControl/>
        <w:numPr>
          <w:ilvl w:val="0"/>
          <w:numId w:val="6"/>
        </w:numPr>
        <w:spacing w:line="5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采购项目编号：SDSLJSXY202</w:t>
      </w:r>
      <w:r>
        <w:rPr>
          <w:rFonts w:hint="eastAsia" w:ascii="仿宋" w:hAnsi="仿宋" w:eastAsia="仿宋" w:cs="仿宋"/>
          <w:color w:val="000000" w:themeColor="text1"/>
          <w:kern w:val="0"/>
          <w:sz w:val="24"/>
          <w:szCs w:val="24"/>
          <w:lang w:val="en-US" w:eastAsia="zh-CN"/>
          <w14:textFill>
            <w14:solidFill>
              <w14:schemeClr w14:val="tx1"/>
            </w14:solidFill>
          </w14:textFill>
        </w:rPr>
        <w:t>101</w:t>
      </w:r>
    </w:p>
    <w:p>
      <w:pPr>
        <w:widowControl/>
        <w:numPr>
          <w:ilvl w:val="0"/>
          <w:numId w:val="6"/>
        </w:numPr>
        <w:spacing w:line="5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采购项目分包情况：</w:t>
      </w:r>
    </w:p>
    <w:tbl>
      <w:tblPr>
        <w:tblStyle w:val="42"/>
        <w:tblW w:w="859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5"/>
        <w:gridCol w:w="3246"/>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995" w:type="dxa"/>
            <w:vAlign w:val="center"/>
          </w:tcPr>
          <w:p>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包号</w:t>
            </w:r>
          </w:p>
        </w:tc>
        <w:tc>
          <w:tcPr>
            <w:tcW w:w="3246" w:type="dxa"/>
            <w:vAlign w:val="center"/>
          </w:tcPr>
          <w:p>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项目名称</w:t>
            </w:r>
          </w:p>
        </w:tc>
        <w:tc>
          <w:tcPr>
            <w:tcW w:w="4350" w:type="dxa"/>
            <w:vAlign w:val="center"/>
          </w:tcPr>
          <w:p>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7" w:hRule="atLeast"/>
        </w:trPr>
        <w:tc>
          <w:tcPr>
            <w:tcW w:w="995" w:type="dxa"/>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p>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3246" w:type="dxa"/>
            <w:vAlign w:val="center"/>
          </w:tcPr>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年-202</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年车辆租赁服务采购项目</w:t>
            </w:r>
          </w:p>
        </w:tc>
        <w:tc>
          <w:tcPr>
            <w:tcW w:w="4350" w:type="dxa"/>
            <w:vAlign w:val="center"/>
          </w:tcPr>
          <w:p>
            <w:pPr>
              <w:spacing w:line="360" w:lineRule="auto"/>
              <w:jc w:val="left"/>
              <w:rPr>
                <w:rFonts w:eastAsia="仿宋"/>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属于淄博市或淄川区政府公告的公务用车定点车辆租赁服务供应商。</w:t>
            </w:r>
          </w:p>
        </w:tc>
      </w:tr>
    </w:tbl>
    <w:p>
      <w:pPr>
        <w:widowControl/>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四、获取磋商文件</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1.时间：202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21</w:t>
      </w:r>
      <w:r>
        <w:rPr>
          <w:rFonts w:hint="eastAsia" w:ascii="仿宋" w:hAnsi="仿宋" w:eastAsia="仿宋" w:cs="仿宋"/>
          <w:color w:val="000000" w:themeColor="text1"/>
          <w:sz w:val="24"/>
          <w:szCs w:val="24"/>
          <w14:textFill>
            <w14:solidFill>
              <w14:schemeClr w14:val="tx1"/>
            </w14:solidFill>
          </w14:textFill>
        </w:rPr>
        <w:t>日08时30分至20</w:t>
      </w:r>
      <w:r>
        <w:rPr>
          <w:rFonts w:hint="eastAsia" w:ascii="仿宋" w:hAnsi="仿宋" w:eastAsia="仿宋" w:cs="仿宋"/>
          <w:color w:val="000000" w:themeColor="text1"/>
          <w:sz w:val="24"/>
          <w:szCs w:val="24"/>
          <w:lang w:val="en-US" w:eastAsia="zh-CN"/>
          <w14:textFill>
            <w14:solidFill>
              <w14:schemeClr w14:val="tx1"/>
            </w14:solidFill>
          </w14:textFill>
        </w:rPr>
        <w:t>21</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28</w:t>
      </w:r>
      <w:r>
        <w:rPr>
          <w:rFonts w:hint="eastAsia" w:ascii="仿宋" w:hAnsi="仿宋" w:eastAsia="仿宋" w:cs="仿宋"/>
          <w:color w:val="000000" w:themeColor="text1"/>
          <w:sz w:val="24"/>
          <w:szCs w:val="24"/>
          <w14:textFill>
            <w14:solidFill>
              <w14:schemeClr w14:val="tx1"/>
            </w14:solidFill>
          </w14:textFill>
        </w:rPr>
        <w:t>日17时00分（北京时间，公休日及法定节假日除外）</w:t>
      </w:r>
    </w:p>
    <w:p>
      <w:pPr>
        <w:spacing w:line="360" w:lineRule="auto"/>
        <w:ind w:firstLine="480" w:firstLineChars="200"/>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2.方式：通过</w:t>
      </w:r>
      <w:r>
        <w:rPr>
          <w:rFonts w:hint="eastAsia" w:ascii="仿宋" w:hAnsi="仿宋" w:eastAsia="仿宋" w:cs="仿宋"/>
          <w:color w:val="000000" w:themeColor="text1"/>
          <w:sz w:val="24"/>
          <w:szCs w:val="24"/>
          <w:lang w:eastAsia="zh-CN"/>
          <w14:textFill>
            <w14:solidFill>
              <w14:schemeClr w14:val="tx1"/>
            </w14:solidFill>
          </w14:textFill>
        </w:rPr>
        <w:t>学院官方网站主页下载</w:t>
      </w:r>
      <w:r>
        <w:rPr>
          <w:rFonts w:hint="eastAsia" w:ascii="仿宋" w:hAnsi="仿宋" w:eastAsia="仿宋" w:cs="仿宋"/>
          <w:color w:val="000000" w:themeColor="text1"/>
          <w:sz w:val="24"/>
          <w:szCs w:val="24"/>
          <w14:textFill>
            <w14:solidFill>
              <w14:schemeClr w14:val="tx1"/>
            </w14:solidFill>
          </w14:textFill>
        </w:rPr>
        <w:t>。</w:t>
      </w:r>
    </w:p>
    <w:p>
      <w:pPr>
        <w:spacing w:line="360" w:lineRule="auto"/>
        <w:ind w:firstLine="480" w:firstLineChars="200"/>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kern w:val="0"/>
          <w:sz w:val="24"/>
          <w:szCs w:val="24"/>
          <w14:textFill>
            <w14:solidFill>
              <w14:schemeClr w14:val="tx1"/>
            </w14:solidFill>
          </w14:textFill>
        </w:rPr>
        <w:t>3.报名方式：</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"mailto:请将报名登记表（盖章）、社会统一信息代码证复印件（加盖公章）、法人证或法人授权委托书（加盖公章）扫描发到指定邮箱sdcwbgs@zb.sandong.cn，截止时间" </w:instrText>
      </w:r>
      <w:r>
        <w:rPr>
          <w:color w:val="000000" w:themeColor="text1"/>
          <w14:textFill>
            <w14:solidFill>
              <w14:schemeClr w14:val="tx1"/>
            </w14:solidFill>
          </w14:textFill>
        </w:rPr>
        <w:fldChar w:fldCharType="separate"/>
      </w:r>
      <w:r>
        <w:rPr>
          <w:rStyle w:val="49"/>
          <w:rFonts w:hint="eastAsia" w:ascii="仿宋" w:hAnsi="仿宋" w:eastAsia="仿宋" w:cs="仿宋_GB2312"/>
          <w:color w:val="000000" w:themeColor="text1"/>
          <w:kern w:val="0"/>
          <w:sz w:val="24"/>
          <w:szCs w:val="24"/>
          <w:u w:val="none"/>
          <w14:textFill>
            <w14:solidFill>
              <w14:schemeClr w14:val="tx1"/>
            </w14:solidFill>
          </w14:textFill>
        </w:rPr>
        <w:t>请将报名登记表（盖章）、社会统一信息代码证复印件（加盖公章）、法人证或法人授权委托书（加盖公章）扫描发到指定邮箱sdcwbgs@zb.shandong.cn，截止时间</w:t>
      </w:r>
      <w:r>
        <w:rPr>
          <w:rStyle w:val="49"/>
          <w:rFonts w:hint="eastAsia" w:ascii="仿宋" w:hAnsi="仿宋" w:eastAsia="仿宋" w:cs="仿宋_GB2312"/>
          <w:color w:val="000000" w:themeColor="text1"/>
          <w:kern w:val="0"/>
          <w:sz w:val="24"/>
          <w:szCs w:val="24"/>
          <w:u w:val="none"/>
          <w14:textFill>
            <w14:solidFill>
              <w14:schemeClr w14:val="tx1"/>
            </w14:solidFill>
          </w14:textFill>
        </w:rPr>
        <w:fldChar w:fldCharType="end"/>
      </w:r>
      <w:r>
        <w:rPr>
          <w:rFonts w:hint="eastAsia" w:ascii="仿宋" w:hAnsi="仿宋" w:eastAsia="仿宋" w:cs="仿宋_GB2312"/>
          <w:color w:val="000000" w:themeColor="text1"/>
          <w:kern w:val="0"/>
          <w:sz w:val="24"/>
          <w:szCs w:val="24"/>
          <w:lang w:val="en-US" w:eastAsia="zh-CN"/>
          <w14:textFill>
            <w14:solidFill>
              <w14:schemeClr w14:val="tx1"/>
            </w14:solidFill>
          </w14:textFill>
        </w:rPr>
        <w:t>1</w:t>
      </w:r>
      <w:r>
        <w:rPr>
          <w:rFonts w:hint="eastAsia" w:ascii="仿宋" w:hAnsi="仿宋" w:eastAsia="仿宋" w:cs="仿宋_GB2312"/>
          <w:color w:val="000000" w:themeColor="text1"/>
          <w:kern w:val="0"/>
          <w:sz w:val="24"/>
          <w:szCs w:val="24"/>
          <w14:textFill>
            <w14:solidFill>
              <w14:schemeClr w14:val="tx1"/>
            </w14:solidFill>
          </w14:textFill>
        </w:rPr>
        <w:t>月</w:t>
      </w:r>
      <w:r>
        <w:rPr>
          <w:rFonts w:hint="eastAsia" w:ascii="仿宋" w:hAnsi="仿宋" w:eastAsia="仿宋" w:cs="仿宋_GB2312"/>
          <w:color w:val="000000" w:themeColor="text1"/>
          <w:kern w:val="0"/>
          <w:sz w:val="24"/>
          <w:szCs w:val="24"/>
          <w:lang w:val="en-US" w:eastAsia="zh-CN"/>
          <w14:textFill>
            <w14:solidFill>
              <w14:schemeClr w14:val="tx1"/>
            </w14:solidFill>
          </w14:textFill>
        </w:rPr>
        <w:t>28</w:t>
      </w:r>
      <w:r>
        <w:rPr>
          <w:rFonts w:hint="eastAsia" w:ascii="仿宋" w:hAnsi="仿宋" w:eastAsia="仿宋" w:cs="仿宋_GB2312"/>
          <w:color w:val="000000" w:themeColor="text1"/>
          <w:kern w:val="0"/>
          <w:sz w:val="24"/>
          <w:szCs w:val="24"/>
          <w14:textFill>
            <w14:solidFill>
              <w14:schemeClr w14:val="tx1"/>
            </w14:solidFill>
          </w14:textFill>
        </w:rPr>
        <w:t xml:space="preserve">日。  </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五、公告期限：202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21</w:t>
      </w:r>
      <w:r>
        <w:rPr>
          <w:rFonts w:hint="eastAsia" w:ascii="仿宋" w:hAnsi="仿宋" w:eastAsia="仿宋" w:cs="仿宋"/>
          <w:color w:val="000000" w:themeColor="text1"/>
          <w:sz w:val="24"/>
          <w:szCs w:val="24"/>
          <w14:textFill>
            <w14:solidFill>
              <w14:schemeClr w14:val="tx1"/>
            </w14:solidFill>
          </w14:textFill>
        </w:rPr>
        <w:t>日至 202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28</w:t>
      </w:r>
      <w:r>
        <w:rPr>
          <w:rFonts w:hint="eastAsia" w:ascii="仿宋" w:hAnsi="仿宋" w:eastAsia="仿宋" w:cs="仿宋"/>
          <w:color w:val="000000" w:themeColor="text1"/>
          <w:sz w:val="24"/>
          <w:szCs w:val="24"/>
          <w14:textFill>
            <w14:solidFill>
              <w14:schemeClr w14:val="tx1"/>
            </w14:solidFill>
          </w14:textFill>
        </w:rPr>
        <w:t>日</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六、递交响应文件时间及地点</w:t>
      </w:r>
    </w:p>
    <w:p>
      <w:pPr>
        <w:spacing w:line="360" w:lineRule="auto"/>
        <w:ind w:right="-202" w:rightChars="-96"/>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1.时间：202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日08时30分至202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日09时00分（北京时间）</w:t>
      </w:r>
    </w:p>
    <w:p>
      <w:pPr>
        <w:spacing w:line="360" w:lineRule="auto"/>
        <w:ind w:left="-199" w:leftChars="-9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2.地点：</w:t>
      </w:r>
      <w:r>
        <w:rPr>
          <w:rFonts w:hint="eastAsia" w:ascii="仿宋" w:hAnsi="仿宋" w:eastAsia="仿宋" w:cs="仿宋"/>
          <w:bCs/>
          <w:color w:val="000000" w:themeColor="text1"/>
          <w:sz w:val="24"/>
          <w:szCs w:val="24"/>
          <w14:textFill>
            <w14:solidFill>
              <w14:schemeClr w14:val="tx1"/>
            </w14:solidFill>
          </w14:textFill>
        </w:rPr>
        <w:t>山东省淄博市淄川区松龄西路498号山东水利技师学院行政楼301室</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七、磋商时间及地点</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1.时间：202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日9时00分（北京时间）</w:t>
      </w:r>
    </w:p>
    <w:p>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2.地点：</w:t>
      </w:r>
      <w:r>
        <w:rPr>
          <w:rFonts w:hint="eastAsia" w:ascii="仿宋" w:hAnsi="仿宋" w:eastAsia="仿宋" w:cs="仿宋"/>
          <w:bCs/>
          <w:color w:val="000000" w:themeColor="text1"/>
          <w:sz w:val="24"/>
          <w:szCs w:val="24"/>
          <w14:textFill>
            <w14:solidFill>
              <w14:schemeClr w14:val="tx1"/>
            </w14:solidFill>
          </w14:textFill>
        </w:rPr>
        <w:t>山东省淄博市淄川区松龄西路498号山东水利技师学院行政楼301室</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八、采购项目联系方式：</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联系人：丁老师 ， 联系方式：</w:t>
      </w:r>
      <w:r>
        <w:rPr>
          <w:rFonts w:hint="eastAsia" w:ascii="仿宋" w:hAnsi="仿宋" w:eastAsia="仿宋" w:cs="仿宋"/>
          <w:color w:val="000000" w:themeColor="text1"/>
          <w:sz w:val="24"/>
          <w:szCs w:val="24"/>
          <w:lang w:val="en-US" w:eastAsia="zh-CN"/>
          <w14:textFill>
            <w14:solidFill>
              <w14:schemeClr w14:val="tx1"/>
            </w14:solidFill>
          </w14:textFill>
        </w:rPr>
        <w:t>0533-</w:t>
      </w:r>
      <w:r>
        <w:rPr>
          <w:rFonts w:hint="eastAsia" w:ascii="仿宋" w:hAnsi="仿宋" w:eastAsia="仿宋" w:cs="仿宋"/>
          <w:color w:val="000000" w:themeColor="text1"/>
          <w:sz w:val="24"/>
          <w:szCs w:val="24"/>
          <w14:textFill>
            <w14:solidFill>
              <w14:schemeClr w14:val="tx1"/>
            </w14:solidFill>
          </w14:textFill>
        </w:rPr>
        <w:t xml:space="preserve">3825000、13518638466。 </w:t>
      </w:r>
    </w:p>
    <w:p>
      <w:pPr>
        <w:spacing w:line="360" w:lineRule="auto"/>
        <w:rPr>
          <w:rFonts w:ascii="仿宋" w:hAnsi="仿宋" w:eastAsia="仿宋" w:cs="仿宋"/>
          <w:color w:val="000000" w:themeColor="text1"/>
          <w:sz w:val="24"/>
          <w:szCs w:val="24"/>
          <w14:textFill>
            <w14:solidFill>
              <w14:schemeClr w14:val="tx1"/>
            </w14:solidFill>
          </w14:textFill>
        </w:rPr>
      </w:pPr>
    </w:p>
    <w:p>
      <w:pPr>
        <w:pStyle w:val="3"/>
        <w:rPr>
          <w:rFonts w:ascii="仿宋" w:hAnsi="仿宋" w:eastAsia="仿宋" w:cs="仿宋"/>
          <w:color w:val="000000" w:themeColor="text1"/>
          <w14:textFill>
            <w14:solidFill>
              <w14:schemeClr w14:val="tx1"/>
            </w14:solidFill>
          </w14:textFill>
        </w:rPr>
      </w:pPr>
      <w:bookmarkStart w:id="3" w:name="_Toc6700"/>
      <w:r>
        <w:rPr>
          <w:rFonts w:hint="eastAsia" w:ascii="仿宋" w:hAnsi="仿宋" w:eastAsia="仿宋" w:cs="仿宋"/>
          <w:color w:val="000000" w:themeColor="text1"/>
          <w14:textFill>
            <w14:solidFill>
              <w14:schemeClr w14:val="tx1"/>
            </w14:solidFill>
          </w14:textFill>
        </w:rPr>
        <w:t>第二章 供应商须知</w:t>
      </w:r>
      <w:bookmarkEnd w:id="0"/>
      <w:bookmarkEnd w:id="1"/>
      <w:bookmarkEnd w:id="3"/>
    </w:p>
    <w:p>
      <w:pPr>
        <w:keepNext/>
        <w:keepLines/>
        <w:widowControl/>
        <w:spacing w:line="360" w:lineRule="auto"/>
        <w:jc w:val="center"/>
        <w:outlineLvl w:val="1"/>
        <w:rPr>
          <w:rFonts w:ascii="仿宋" w:hAnsi="仿宋" w:eastAsia="仿宋" w:cs="Times New Roman"/>
          <w:b/>
          <w:bCs/>
          <w:color w:val="000000" w:themeColor="text1"/>
          <w:sz w:val="32"/>
          <w:szCs w:val="32"/>
          <w14:textFill>
            <w14:solidFill>
              <w14:schemeClr w14:val="tx1"/>
            </w14:solidFill>
          </w14:textFill>
        </w:rPr>
      </w:pPr>
      <w:bookmarkStart w:id="4" w:name="_Toc277753656"/>
      <w:bookmarkStart w:id="5" w:name="_Toc28985"/>
      <w:bookmarkStart w:id="6" w:name="_Toc213668659"/>
      <w:r>
        <w:rPr>
          <w:rFonts w:hint="eastAsia" w:ascii="仿宋" w:hAnsi="仿宋" w:eastAsia="仿宋" w:cs="Times New Roman"/>
          <w:b/>
          <w:bCs/>
          <w:color w:val="000000" w:themeColor="text1"/>
          <w:sz w:val="32"/>
          <w:szCs w:val="32"/>
          <w14:textFill>
            <w14:solidFill>
              <w14:schemeClr w14:val="tx1"/>
            </w14:solidFill>
          </w14:textFill>
        </w:rPr>
        <w:t>报价须知</w:t>
      </w:r>
      <w:bookmarkEnd w:id="4"/>
      <w:bookmarkEnd w:id="5"/>
      <w:bookmarkEnd w:id="6"/>
    </w:p>
    <w:p>
      <w:pPr>
        <w:keepNext/>
        <w:keepLines/>
        <w:spacing w:line="360" w:lineRule="auto"/>
        <w:jc w:val="left"/>
        <w:outlineLvl w:val="2"/>
        <w:rPr>
          <w:rFonts w:ascii="仿宋" w:hAnsi="仿宋" w:eastAsia="仿宋" w:cs="仿宋"/>
          <w:b/>
          <w:bCs/>
          <w:color w:val="000000" w:themeColor="text1"/>
          <w:sz w:val="24"/>
          <w:szCs w:val="24"/>
          <w14:textFill>
            <w14:solidFill>
              <w14:schemeClr w14:val="tx1"/>
            </w14:solidFill>
          </w14:textFill>
        </w:rPr>
      </w:pPr>
      <w:bookmarkStart w:id="7" w:name="_Toc213668660"/>
      <w:r>
        <w:rPr>
          <w:rFonts w:hint="eastAsia" w:ascii="仿宋" w:hAnsi="仿宋" w:eastAsia="仿宋" w:cs="仿宋"/>
          <w:b/>
          <w:bCs/>
          <w:color w:val="000000" w:themeColor="text1"/>
          <w:sz w:val="24"/>
          <w:szCs w:val="24"/>
          <w14:textFill>
            <w14:solidFill>
              <w14:schemeClr w14:val="tx1"/>
            </w14:solidFill>
          </w14:textFill>
        </w:rPr>
        <w:t>（一）总则</w:t>
      </w:r>
      <w:bookmarkEnd w:id="7"/>
    </w:p>
    <w:p>
      <w:pPr>
        <w:spacing w:line="360" w:lineRule="auto"/>
        <w:ind w:firstLine="482" w:firstLineChars="20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1.项目说明</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本采购项目按照《中华人民共和国政府采购法》《中华人民共和国政府采购法实施条例》《政府采购竞争性磋商采购方式管理暂行办法》等有关法律、行政法规、部门规章，通过竞争性磋商方式择优选定成交供应商。</w:t>
      </w:r>
    </w:p>
    <w:p>
      <w:pPr>
        <w:spacing w:line="360" w:lineRule="auto"/>
        <w:ind w:firstLine="482" w:firstLineChars="20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2.采购范围</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2.1本采购项目的范围：具体项目说明及技术要求见第四章内容。</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3</w:t>
      </w:r>
      <w:r>
        <w:rPr>
          <w:rFonts w:hint="eastAsia" w:ascii="仿宋" w:hAnsi="仿宋" w:eastAsia="仿宋" w:cs="仿宋"/>
          <w:b/>
          <w:color w:val="000000" w:themeColor="text1"/>
          <w:sz w:val="24"/>
          <w:szCs w:val="24"/>
          <w14:textFill>
            <w14:solidFill>
              <w14:schemeClr w14:val="tx1"/>
            </w14:solidFill>
          </w14:textFill>
        </w:rPr>
        <w:t>.合格的供应商</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.1供应商应</w:t>
      </w:r>
      <w:r>
        <w:rPr>
          <w:rFonts w:hint="eastAsia" w:ascii="仿宋" w:hAnsi="仿宋" w:eastAsia="仿宋" w:cs="仿宋"/>
          <w:color w:val="000000" w:themeColor="text1"/>
          <w:sz w:val="24"/>
          <w:szCs w:val="24"/>
          <w14:textFill>
            <w14:solidFill>
              <w14:schemeClr w14:val="tx1"/>
            </w14:solidFill>
          </w14:textFill>
        </w:rPr>
        <w:t>属于淄博市或淄川区政府公告的公务用车定点车辆租赁服务供应商。</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.2本次采购不接收联合体报价，一旦发现视为无效报价。</w:t>
      </w:r>
    </w:p>
    <w:p>
      <w:pPr>
        <w:spacing w:line="360" w:lineRule="auto"/>
        <w:ind w:firstLine="48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4</w:t>
      </w:r>
      <w:r>
        <w:rPr>
          <w:rFonts w:hint="eastAsia" w:ascii="仿宋" w:hAnsi="仿宋" w:eastAsia="仿宋" w:cs="仿宋"/>
          <w:b/>
          <w:color w:val="000000" w:themeColor="text1"/>
          <w:sz w:val="24"/>
          <w:szCs w:val="24"/>
          <w14:textFill>
            <w14:solidFill>
              <w14:schemeClr w14:val="tx1"/>
            </w14:solidFill>
          </w14:textFill>
        </w:rPr>
        <w:t>.踏勘现场：</w:t>
      </w:r>
      <w:r>
        <w:rPr>
          <w:rFonts w:hint="eastAsia" w:ascii="仿宋" w:hAnsi="仿宋" w:eastAsia="仿宋" w:cs="仿宋"/>
          <w:color w:val="000000" w:themeColor="text1"/>
          <w:sz w:val="24"/>
          <w:szCs w:val="24"/>
          <w14:textFill>
            <w14:solidFill>
              <w14:schemeClr w14:val="tx1"/>
            </w14:solidFill>
          </w14:textFill>
        </w:rPr>
        <w:t>无</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5</w:t>
      </w:r>
      <w:r>
        <w:rPr>
          <w:rFonts w:hint="eastAsia" w:ascii="仿宋" w:hAnsi="仿宋" w:eastAsia="仿宋" w:cs="仿宋"/>
          <w:b/>
          <w:color w:val="000000" w:themeColor="text1"/>
          <w:sz w:val="24"/>
          <w:szCs w:val="24"/>
          <w14:textFill>
            <w14:solidFill>
              <w14:schemeClr w14:val="tx1"/>
            </w14:solidFill>
          </w14:textFill>
        </w:rPr>
        <w:t>.报价费用</w:t>
      </w:r>
      <w:bookmarkStart w:id="8" w:name="_Toc213668661"/>
      <w:r>
        <w:rPr>
          <w:rFonts w:hint="eastAsia" w:ascii="仿宋" w:hAnsi="仿宋" w:eastAsia="仿宋" w:cs="仿宋"/>
          <w:b/>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无</w:t>
      </w:r>
    </w:p>
    <w:p>
      <w:pPr>
        <w:keepNext/>
        <w:keepLines/>
        <w:spacing w:line="360" w:lineRule="auto"/>
        <w:ind w:firstLine="482" w:firstLineChars="200"/>
        <w:jc w:val="left"/>
        <w:outlineLvl w:val="2"/>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（二）磋商文件</w:t>
      </w:r>
      <w:bookmarkEnd w:id="8"/>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6</w:t>
      </w:r>
      <w:r>
        <w:rPr>
          <w:rFonts w:hint="eastAsia" w:ascii="仿宋" w:hAnsi="仿宋" w:eastAsia="仿宋" w:cs="仿宋"/>
          <w:b/>
          <w:color w:val="000000" w:themeColor="text1"/>
          <w:sz w:val="24"/>
          <w:szCs w:val="24"/>
          <w14:textFill>
            <w14:solidFill>
              <w14:schemeClr w14:val="tx1"/>
            </w14:solidFill>
          </w14:textFill>
        </w:rPr>
        <w:t>.磋商文件的组成</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.1磋商文件包括以下内容：</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第一章  竞争性磋商公告</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第二章  供应商须知</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第三章  合同条款</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第四章  项目说明及要求</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第五章  响应文件格式</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第六章  评分办法</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.2除</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.1内容外，采购人在提交响应文件截止时间前，以书面形式发出的对磋商文件的澄清或修改内容，均为磋商文件的组成部分，对采购人和供应商起约束作用。</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3供应商获取磋商文件后，应仔细检查磋商文件的所有内容，如有残缺等问题应在获得磋商文件当日向采购人提出，否则，由此引起的损失由供应商自己承担。供应商同时应认真审阅响应文件中所有的事项、格式、条款和规范要求等，若供应商的响应文件没有按磋商文件要求提交全部资料，或响应文件没有对磋商文件做出实质性响应，其风险由供应商自行承担，并根据有关条款规定，该报价有可能被拒绝。</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7</w:t>
      </w:r>
      <w:r>
        <w:rPr>
          <w:rFonts w:hint="eastAsia" w:ascii="仿宋" w:hAnsi="仿宋" w:eastAsia="仿宋" w:cs="仿宋"/>
          <w:b/>
          <w:color w:val="000000" w:themeColor="text1"/>
          <w:sz w:val="24"/>
          <w:szCs w:val="24"/>
          <w14:textFill>
            <w14:solidFill>
              <w14:schemeClr w14:val="tx1"/>
            </w14:solidFill>
          </w14:textFill>
        </w:rPr>
        <w:t>.磋商文件的澄清</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.1供应商若对磋商文件有任何疑问，应以书面形式向采购人提出澄清要求，并</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"mailto:发word版电子邮件至"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发word版电子邮件至</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sdcwbgs@zb.shandong.cn,并电话通知采购人。无论是采购人根据需要主动对磋商文件进行的必要澄清，还是根据供应商的要求对磋商文件做出的澄清，采购人都将以书面形式予以澄清，同时将书面澄清文件向所有供应商发送。供应商应在收到该澄清文件1天内，以书面形式予以确认。这种澄清或答复作为磋商文件的组成部分，具有约束作用。</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8</w:t>
      </w:r>
      <w:r>
        <w:rPr>
          <w:rFonts w:hint="eastAsia" w:ascii="仿宋" w:hAnsi="仿宋" w:eastAsia="仿宋" w:cs="仿宋"/>
          <w:b/>
          <w:color w:val="000000" w:themeColor="text1"/>
          <w:sz w:val="24"/>
          <w:szCs w:val="24"/>
          <w14:textFill>
            <w14:solidFill>
              <w14:schemeClr w14:val="tx1"/>
            </w14:solidFill>
          </w14:textFill>
        </w:rPr>
        <w:t>.磋商文件的修改</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.1磋商文件发出后，在提交响应文件截止时间5天前，采购人可对磋商文件进行必要的澄清和修改。</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.2磋商文件的修改将以书面形式发送给所有的供应商，供应商应于收到该修改文件后1天内以书面形式给于确认。磋商文件的修改内容作为磋商文件的组成部分，具有约束作用。</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.3磋商文件的澄清、修改、补充等内容均以书面形式为准。当磋商文件、磋商文件的澄清、修改、补充等在同一内容的表述上不一致时，以最后发出的书面文件为准。</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.4为使供应商在编制响应文件时有充分的时间，对磋商文件的澄清、修改、补充等内容进行研究，采购人可酌情延长提交响应文件的截止日期，具体时间将在磋商文件的修改、补充通知中予以明确。</w:t>
      </w:r>
    </w:p>
    <w:p>
      <w:pPr>
        <w:keepNext/>
        <w:keepLines/>
        <w:spacing w:line="360" w:lineRule="auto"/>
        <w:ind w:firstLine="482" w:firstLineChars="200"/>
        <w:jc w:val="left"/>
        <w:outlineLvl w:val="2"/>
        <w:rPr>
          <w:rFonts w:ascii="仿宋" w:hAnsi="仿宋" w:eastAsia="仿宋" w:cs="仿宋"/>
          <w:b/>
          <w:bCs/>
          <w:color w:val="000000" w:themeColor="text1"/>
          <w:sz w:val="24"/>
          <w:szCs w:val="24"/>
          <w14:textFill>
            <w14:solidFill>
              <w14:schemeClr w14:val="tx1"/>
            </w14:solidFill>
          </w14:textFill>
        </w:rPr>
      </w:pPr>
      <w:bookmarkStart w:id="9" w:name="_Toc213668662"/>
      <w:r>
        <w:rPr>
          <w:rFonts w:hint="eastAsia" w:ascii="仿宋" w:hAnsi="仿宋" w:eastAsia="仿宋" w:cs="仿宋"/>
          <w:b/>
          <w:bCs/>
          <w:color w:val="000000" w:themeColor="text1"/>
          <w:sz w:val="24"/>
          <w:szCs w:val="24"/>
          <w14:textFill>
            <w14:solidFill>
              <w14:schemeClr w14:val="tx1"/>
            </w14:solidFill>
          </w14:textFill>
        </w:rPr>
        <w:t>（三）响应文件的编制</w:t>
      </w:r>
      <w:bookmarkEnd w:id="9"/>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9</w:t>
      </w:r>
      <w:r>
        <w:rPr>
          <w:rFonts w:hint="eastAsia" w:ascii="仿宋" w:hAnsi="仿宋" w:eastAsia="仿宋" w:cs="仿宋"/>
          <w:b/>
          <w:color w:val="000000" w:themeColor="text1"/>
          <w:sz w:val="24"/>
          <w:szCs w:val="24"/>
          <w14:textFill>
            <w14:solidFill>
              <w14:schemeClr w14:val="tx1"/>
            </w14:solidFill>
          </w14:textFill>
        </w:rPr>
        <w:t>.响应文件的语言及度量衡单位</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14:textFill>
            <w14:solidFill>
              <w14:schemeClr w14:val="tx1"/>
            </w14:solidFill>
          </w14:textFill>
        </w:rPr>
        <w:t>.1供应商与采购人之间的所有往来通知、函件和响应文件的语言均应为中文简体。</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14:textFill>
            <w14:solidFill>
              <w14:schemeClr w14:val="tx1"/>
            </w14:solidFill>
          </w14:textFill>
        </w:rPr>
        <w:t>.2除技术规范另有规定外，响应文件应使用的度量衡单位，均采用中华人民共和国法定计量单位。</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10</w:t>
      </w:r>
      <w:r>
        <w:rPr>
          <w:rFonts w:hint="eastAsia" w:ascii="仿宋" w:hAnsi="仿宋" w:eastAsia="仿宋" w:cs="仿宋"/>
          <w:b/>
          <w:color w:val="000000" w:themeColor="text1"/>
          <w:sz w:val="24"/>
          <w:szCs w:val="24"/>
          <w14:textFill>
            <w14:solidFill>
              <w14:schemeClr w14:val="tx1"/>
            </w14:solidFill>
          </w14:textFill>
        </w:rPr>
        <w:t>.响应文件的组成</w:t>
      </w:r>
    </w:p>
    <w:p>
      <w:pPr>
        <w:spacing w:line="360" w:lineRule="auto"/>
        <w:ind w:firstLine="48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供应商应按下列顺序制作响应文件，并按磋商文件的格式进行编制；没有的格式，可以自行设计。</w:t>
      </w:r>
      <w:r>
        <w:rPr>
          <w:rFonts w:hint="eastAsia" w:ascii="仿宋" w:hAnsi="仿宋" w:eastAsia="仿宋" w:cs="仿宋"/>
          <w:b/>
          <w:color w:val="000000" w:themeColor="text1"/>
          <w:sz w:val="24"/>
          <w:szCs w:val="24"/>
          <w14:textFill>
            <w14:solidFill>
              <w14:schemeClr w14:val="tx1"/>
            </w14:solidFill>
          </w14:textFill>
        </w:rPr>
        <w:t>凡不按本顺序制作响应文件的，将可能酌情扣分。</w:t>
      </w:r>
    </w:p>
    <w:p>
      <w:pPr>
        <w:spacing w:line="360" w:lineRule="auto"/>
        <w:ind w:firstLine="482"/>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响应文件由以下内容组成。</w:t>
      </w:r>
    </w:p>
    <w:p>
      <w:pPr>
        <w:spacing w:line="360" w:lineRule="auto"/>
        <w:ind w:firstLine="482"/>
        <w:rPr>
          <w:rFonts w:ascii="仿宋" w:hAnsi="仿宋" w:eastAsia="仿宋" w:cs="仿宋"/>
          <w:b/>
          <w:color w:val="000000" w:themeColor="text1"/>
          <w:spacing w:val="6"/>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（1）商务部分资格、资质证明文件：</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1）磋商函</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2）第 一 轮 磋 商 报 价 表</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3）报价明细表</w:t>
      </w:r>
    </w:p>
    <w:p>
      <w:pPr>
        <w:widowControl/>
        <w:shd w:val="clear" w:color="auto" w:fill="FFFFFF"/>
        <w:spacing w:line="360" w:lineRule="auto"/>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4）</w:t>
      </w:r>
      <w:r>
        <w:rPr>
          <w:rFonts w:hint="eastAsia" w:ascii="仿宋" w:hAnsi="仿宋" w:eastAsia="仿宋" w:cs="仿宋"/>
          <w:b/>
          <w:color w:val="000000" w:themeColor="text1"/>
          <w:sz w:val="24"/>
          <w:szCs w:val="24"/>
          <w14:textFill>
            <w14:solidFill>
              <w14:schemeClr w14:val="tx1"/>
            </w14:solidFill>
          </w14:textFill>
        </w:rPr>
        <w:t>服务团队一览表（自行设计）</w:t>
      </w:r>
    </w:p>
    <w:p>
      <w:pPr>
        <w:widowControl/>
        <w:shd w:val="clear" w:color="auto" w:fill="FFFFFF"/>
        <w:spacing w:line="360" w:lineRule="auto"/>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5）服务承诺及优惠条件</w:t>
      </w:r>
    </w:p>
    <w:p>
      <w:pPr>
        <w:widowControl/>
        <w:shd w:val="clear" w:color="auto" w:fill="FFFFFF"/>
        <w:spacing w:line="360" w:lineRule="auto"/>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6）供应商2017年以来承接的同类型业绩合同复印件</w:t>
      </w:r>
    </w:p>
    <w:p>
      <w:pPr>
        <w:widowControl/>
        <w:shd w:val="clear" w:color="auto" w:fill="FFFFFF"/>
        <w:spacing w:line="360" w:lineRule="auto"/>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7）从业人员声明函（小微企业提供）</w:t>
      </w:r>
    </w:p>
    <w:p>
      <w:pPr>
        <w:widowControl/>
        <w:shd w:val="clear" w:color="auto" w:fill="FFFFFF"/>
        <w:spacing w:line="360" w:lineRule="auto"/>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8）</w:t>
      </w:r>
      <w:r>
        <w:rPr>
          <w:rFonts w:hint="eastAsia" w:ascii="仿宋" w:hAnsi="仿宋" w:eastAsia="仿宋" w:cs="仿宋"/>
          <w:b/>
          <w:bCs/>
          <w:color w:val="000000" w:themeColor="text1"/>
          <w:kern w:val="0"/>
          <w:sz w:val="24"/>
          <w:szCs w:val="24"/>
          <w14:textFill>
            <w14:solidFill>
              <w14:schemeClr w14:val="tx1"/>
            </w14:solidFill>
          </w14:textFill>
        </w:rPr>
        <w:t>省级以上监狱管理局、戒毒管理局（含新疆生产建设兵团）出具的属于监狱企业的证明文件复印件（监狱企业提供）</w:t>
      </w:r>
    </w:p>
    <w:p>
      <w:pPr>
        <w:widowControl/>
        <w:shd w:val="clear" w:color="auto" w:fill="FFFFFF"/>
        <w:spacing w:line="360" w:lineRule="auto"/>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9）供应商简介及资质证明文件：</w:t>
      </w:r>
    </w:p>
    <w:p>
      <w:pPr>
        <w:adjustRightInd w:val="0"/>
        <w:snapToGrid w:val="0"/>
        <w:spacing w:line="360" w:lineRule="auto"/>
        <w:ind w:firstLine="383" w:firstLineChars="159"/>
        <w:rPr>
          <w:rFonts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b/>
          <w:color w:val="000000" w:themeColor="text1"/>
          <w:sz w:val="24"/>
          <w:szCs w:val="24"/>
          <w:u w:val="single"/>
          <w14:textFill>
            <w14:solidFill>
              <w14:schemeClr w14:val="tx1"/>
            </w14:solidFill>
          </w14:textFill>
        </w:rPr>
        <w:t>注：供应商对提供的以上资料的真实性负责，评审专家若对以上供应商提供的资料有异议，可要求供应商提供原件进行复核，若发现有不实之处，按无效报价处理。</w:t>
      </w:r>
    </w:p>
    <w:p>
      <w:pPr>
        <w:spacing w:line="360" w:lineRule="auto"/>
        <w:ind w:firstLine="241" w:firstLineChars="10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（2）技术文件</w:t>
      </w:r>
    </w:p>
    <w:p>
      <w:pPr>
        <w:adjustRightInd w:val="0"/>
        <w:snapToGrid w:val="0"/>
        <w:spacing w:line="360" w:lineRule="auto"/>
        <w:ind w:right="2" w:firstLine="381" w:firstLineChars="15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1）详细说明实施本项目的具体措施，如质量管理体系、管理措施及相关管理制度等</w:t>
      </w:r>
    </w:p>
    <w:p>
      <w:pPr>
        <w:adjustRightInd w:val="0"/>
        <w:snapToGrid w:val="0"/>
        <w:spacing w:line="360" w:lineRule="auto"/>
        <w:ind w:right="2" w:firstLine="381" w:firstLineChars="15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2）车辆服务的工作程序和业务流程</w:t>
      </w:r>
    </w:p>
    <w:p>
      <w:pPr>
        <w:adjustRightInd w:val="0"/>
        <w:snapToGrid w:val="0"/>
        <w:spacing w:line="360" w:lineRule="auto"/>
        <w:ind w:right="2" w:firstLine="381" w:firstLineChars="15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3）服务团队人员配备、职责分工情况</w:t>
      </w:r>
    </w:p>
    <w:p>
      <w:pPr>
        <w:adjustRightInd w:val="0"/>
        <w:snapToGrid w:val="0"/>
        <w:spacing w:line="360" w:lineRule="auto"/>
        <w:ind w:right="2" w:firstLine="381" w:firstLineChars="15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4）服务质量承诺及根据自身情况供应商可提供的其他优惠服务承诺</w:t>
      </w:r>
    </w:p>
    <w:p>
      <w:pPr>
        <w:adjustRightInd w:val="0"/>
        <w:snapToGrid w:val="0"/>
        <w:spacing w:line="360" w:lineRule="auto"/>
        <w:ind w:right="2" w:firstLine="381" w:firstLineChars="15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5）提供的车辆情况</w:t>
      </w:r>
    </w:p>
    <w:p>
      <w:pPr>
        <w:adjustRightInd w:val="0"/>
        <w:snapToGrid w:val="0"/>
        <w:spacing w:line="360" w:lineRule="auto"/>
        <w:ind w:right="2" w:firstLine="381" w:firstLineChars="15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6）服务团队人员（含驾驶员）配备情况</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lang w:val="en-US" w:eastAsia="zh-CN"/>
          <w14:textFill>
            <w14:solidFill>
              <w14:schemeClr w14:val="tx1"/>
            </w14:solidFill>
          </w14:textFill>
        </w:rPr>
        <w:t>1</w:t>
      </w:r>
      <w:r>
        <w:rPr>
          <w:rFonts w:hint="eastAsia" w:ascii="仿宋" w:hAnsi="仿宋" w:eastAsia="仿宋" w:cs="仿宋"/>
          <w:b/>
          <w:color w:val="000000" w:themeColor="text1"/>
          <w:sz w:val="24"/>
          <w:szCs w:val="24"/>
          <w14:textFill>
            <w14:solidFill>
              <w14:schemeClr w14:val="tx1"/>
            </w14:solidFill>
          </w14:textFill>
        </w:rPr>
        <w:t>.响应文件的格式</w:t>
      </w:r>
      <w:r>
        <w:rPr>
          <w:rFonts w:hint="eastAsia" w:ascii="仿宋" w:hAnsi="仿宋" w:eastAsia="仿宋" w:cs="仿宋"/>
          <w:b/>
          <w:color w:val="000000" w:themeColor="text1"/>
          <w:sz w:val="24"/>
          <w:szCs w:val="24"/>
          <w14:textFill>
            <w14:solidFill>
              <w14:schemeClr w14:val="tx1"/>
            </w14:solidFill>
          </w14:textFill>
        </w:rPr>
        <w:tab/>
      </w:r>
    </w:p>
    <w:p>
      <w:pPr>
        <w:spacing w:line="500" w:lineRule="exact"/>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.1响应文件包括本须知第11条中规定的内容，供应商提交的响应文件应当使用磋商文件所提供的响应文件全部格式（表格可以按同样格式扩展）。</w:t>
      </w:r>
    </w:p>
    <w:p>
      <w:pPr>
        <w:spacing w:line="360" w:lineRule="auto"/>
        <w:ind w:firstLine="482"/>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lang w:val="en-US" w:eastAsia="zh-CN"/>
          <w14:textFill>
            <w14:solidFill>
              <w14:schemeClr w14:val="tx1"/>
            </w14:solidFill>
          </w14:textFill>
        </w:rPr>
        <w:t>2</w:t>
      </w:r>
      <w:r>
        <w:rPr>
          <w:rFonts w:hint="eastAsia" w:ascii="仿宋" w:hAnsi="仿宋" w:eastAsia="仿宋" w:cs="仿宋"/>
          <w:b/>
          <w:color w:val="000000" w:themeColor="text1"/>
          <w:sz w:val="24"/>
          <w:szCs w:val="24"/>
          <w14:textFill>
            <w14:solidFill>
              <w14:schemeClr w14:val="tx1"/>
            </w14:solidFill>
          </w14:textFill>
        </w:rPr>
        <w:t>.报价</w:t>
      </w:r>
    </w:p>
    <w:p>
      <w:pPr>
        <w:pageBreakBefore w:val="0"/>
        <w:widowControl w:val="0"/>
        <w:kinsoku/>
        <w:wordWrap/>
        <w:overflowPunct/>
        <w:topLinePunct w:val="0"/>
        <w:autoSpaceDE/>
        <w:autoSpaceDN/>
        <w:bidi w:val="0"/>
        <w:adjustRightInd w:val="0"/>
        <w:snapToGrid w:val="0"/>
        <w:spacing w:line="500" w:lineRule="exact"/>
        <w:ind w:firstLine="381" w:firstLineChars="159"/>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lang w:val="en-US" w:eastAsia="zh-CN"/>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1本合同为固定单价合同。供应商的报价须依据本项目实际情况、企业管理水平、技术水平和承受能力，并充分考虑各类风险（包含市场风险等风险），按照竞争性磋商文件的格式进行填报完全费用综合单价及合价，报价应包含完成本项目的全部费用（包括但不限人工费、材料费、车辆使用费、燃油费、利润、税金等全部费用，不包括司机食宿费、过路过桥费），任何报价时计算错误或漏项的风险一律由供应商承担。供应商报价中未含或漏报的项目的费用视为价格已分摊在其它项目中，采购人不再另行支付。一经成交，在以后合同执行中单价不予调整。</w:t>
      </w:r>
    </w:p>
    <w:p>
      <w:pPr>
        <w:pStyle w:val="2"/>
        <w:pageBreakBefore w:val="0"/>
        <w:widowControl w:val="0"/>
        <w:kinsoku/>
        <w:wordWrap/>
        <w:overflowPunct/>
        <w:topLinePunct w:val="0"/>
        <w:autoSpaceDE/>
        <w:autoSpaceDN/>
        <w:bidi w:val="0"/>
        <w:spacing w:before="0" w:after="0"/>
        <w:ind w:firstLine="480"/>
        <w:textAlignment w:val="auto"/>
        <w:rPr>
          <w:color w:val="000000" w:themeColor="text1"/>
          <w14:textFill>
            <w14:solidFill>
              <w14:schemeClr w14:val="tx1"/>
            </w14:solidFill>
          </w14:textFill>
        </w:rPr>
      </w:pPr>
      <w:r>
        <w:rPr>
          <w:rFonts w:hint="eastAsia" w:ascii="仿宋" w:hAnsi="仿宋" w:eastAsia="仿宋" w:cs="仿宋"/>
          <w:b w:val="0"/>
          <w:color w:val="000000" w:themeColor="text1"/>
          <w:sz w:val="24"/>
          <w:szCs w:val="24"/>
          <w14:textFill>
            <w14:solidFill>
              <w14:schemeClr w14:val="tx1"/>
            </w14:solidFill>
          </w14:textFill>
        </w:rPr>
        <w:t>所有投标均以人民币报价，每款车投标报价不得超过日租金上限和超出日均行驶每公里单价上限，报价超出上限的按无效投标文件处理。报价上限明细表</w:t>
      </w:r>
    </w:p>
    <w:tbl>
      <w:tblPr>
        <w:tblStyle w:val="42"/>
        <w:tblW w:w="9406"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7"/>
        <w:gridCol w:w="2442"/>
        <w:gridCol w:w="968"/>
        <w:gridCol w:w="1541"/>
        <w:gridCol w:w="1595"/>
        <w:gridCol w:w="244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78" w:hRule="atLeast"/>
          <w:jc w:val="center"/>
        </w:trPr>
        <w:tc>
          <w:tcPr>
            <w:tcW w:w="417" w:type="dxa"/>
            <w:tcBorders>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序号</w:t>
            </w:r>
          </w:p>
        </w:tc>
        <w:tc>
          <w:tcPr>
            <w:tcW w:w="2442" w:type="dxa"/>
            <w:tcBorders>
              <w:left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车辆类型</w:t>
            </w:r>
          </w:p>
        </w:tc>
        <w:tc>
          <w:tcPr>
            <w:tcW w:w="968" w:type="dxa"/>
            <w:tcBorders>
              <w:left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日均行驶公里</w:t>
            </w:r>
          </w:p>
        </w:tc>
        <w:tc>
          <w:tcPr>
            <w:tcW w:w="1541" w:type="dxa"/>
            <w:tcBorders>
              <w:left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日租金响应上限（元/天）（含司机）</w:t>
            </w:r>
          </w:p>
        </w:tc>
        <w:tc>
          <w:tcPr>
            <w:tcW w:w="1595" w:type="dxa"/>
            <w:tcBorders>
              <w:left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超出日均行驶每公里单价上限（元/公里）（含司机）</w:t>
            </w:r>
          </w:p>
        </w:tc>
        <w:tc>
          <w:tcPr>
            <w:tcW w:w="2443" w:type="dxa"/>
            <w:tcBorders>
              <w:left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车型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417" w:type="dxa"/>
            <w:tcBorders>
              <w:bottom w:val="single" w:color="auto" w:sz="4" w:space="0"/>
              <w:right w:val="single" w:color="auto" w:sz="4" w:space="0"/>
            </w:tcBorders>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5座轿车（紧凑型车）</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280</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1.5</w:t>
            </w:r>
          </w:p>
        </w:tc>
        <w:tc>
          <w:tcPr>
            <w:tcW w:w="2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桑塔纳同档次以上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417" w:type="dxa"/>
            <w:tcBorders>
              <w:bottom w:val="single" w:color="auto" w:sz="4" w:space="0"/>
              <w:right w:val="single" w:color="auto" w:sz="4" w:space="0"/>
            </w:tcBorders>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5座轿车（中型车）</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320</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2.2</w:t>
            </w:r>
          </w:p>
        </w:tc>
        <w:tc>
          <w:tcPr>
            <w:tcW w:w="2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帕萨特同档次及以上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417" w:type="dxa"/>
            <w:tcBorders>
              <w:top w:val="single" w:color="auto" w:sz="4" w:space="0"/>
              <w:bottom w:val="single" w:color="auto" w:sz="4" w:space="0"/>
              <w:right w:val="single" w:color="auto" w:sz="4" w:space="0"/>
            </w:tcBorders>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7-9座商务车</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480</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2.2</w:t>
            </w:r>
          </w:p>
        </w:tc>
        <w:tc>
          <w:tcPr>
            <w:tcW w:w="2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GL8同档次及以上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417" w:type="dxa"/>
            <w:tcBorders>
              <w:top w:val="single" w:color="auto" w:sz="4" w:space="0"/>
              <w:bottom w:val="single" w:color="auto" w:sz="4" w:space="0"/>
              <w:right w:val="single" w:color="auto" w:sz="4" w:space="0"/>
            </w:tcBorders>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12-21座空调车</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w:t>
            </w:r>
            <w:r>
              <w:rPr>
                <w:rFonts w:hint="eastAsia" w:ascii="仿宋" w:hAnsi="仿宋" w:eastAsia="仿宋" w:cs="仿宋"/>
                <w:bCs/>
                <w:color w:val="000000" w:themeColor="text1"/>
                <w:sz w:val="24"/>
                <w:szCs w:val="24"/>
                <w:lang w:val="en-US" w:eastAsia="zh-CN"/>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0</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3.0</w:t>
            </w:r>
          </w:p>
        </w:tc>
        <w:tc>
          <w:tcPr>
            <w:tcW w:w="2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海狮、星锐</w:t>
            </w:r>
            <w:r>
              <w:rPr>
                <w:rFonts w:hint="eastAsia" w:ascii="仿宋" w:hAnsi="仿宋" w:eastAsia="仿宋" w:cs="仿宋"/>
                <w:bCs/>
                <w:color w:val="000000" w:themeColor="text1"/>
                <w:sz w:val="24"/>
                <w:szCs w:val="24"/>
                <w:lang w:val="en-US" w:eastAsia="zh-CN"/>
                <w14:textFill>
                  <w14:solidFill>
                    <w14:schemeClr w14:val="tx1"/>
                  </w14:solidFill>
                </w14:textFill>
              </w:rPr>
              <w:t>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2" w:hRule="atLeast"/>
          <w:jc w:val="center"/>
        </w:trPr>
        <w:tc>
          <w:tcPr>
            <w:tcW w:w="417" w:type="dxa"/>
            <w:tcBorders>
              <w:top w:val="single" w:color="auto" w:sz="4" w:space="0"/>
              <w:bottom w:val="single" w:color="auto" w:sz="4" w:space="0"/>
              <w:right w:val="single" w:color="auto" w:sz="4" w:space="0"/>
            </w:tcBorders>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22-44座空调车</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680</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3.5</w:t>
            </w:r>
          </w:p>
        </w:tc>
        <w:tc>
          <w:tcPr>
            <w:tcW w:w="2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金龙、金旅</w:t>
            </w:r>
            <w:r>
              <w:rPr>
                <w:rFonts w:hint="eastAsia" w:ascii="仿宋" w:hAnsi="仿宋" w:eastAsia="仿宋" w:cs="仿宋"/>
                <w:bCs/>
                <w:color w:val="000000" w:themeColor="text1"/>
                <w:sz w:val="24"/>
                <w:szCs w:val="24"/>
                <w:lang w:val="en-US" w:eastAsia="zh-CN"/>
                <w14:textFill>
                  <w14:solidFill>
                    <w14:schemeClr w14:val="tx1"/>
                  </w14:solidFill>
                </w14:textFill>
              </w:rPr>
              <w:t>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417" w:type="dxa"/>
            <w:tcBorders>
              <w:top w:val="single" w:color="auto" w:sz="4" w:space="0"/>
              <w:bottom w:val="single" w:color="auto" w:sz="4" w:space="0"/>
              <w:right w:val="single" w:color="auto" w:sz="4" w:space="0"/>
            </w:tcBorders>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45座以上空调车</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750</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4.0</w:t>
            </w:r>
          </w:p>
        </w:tc>
        <w:tc>
          <w:tcPr>
            <w:tcW w:w="2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金龙、中通</w:t>
            </w:r>
            <w:r>
              <w:rPr>
                <w:rFonts w:hint="eastAsia" w:ascii="仿宋" w:hAnsi="仿宋" w:eastAsia="仿宋" w:cs="仿宋"/>
                <w:bCs/>
                <w:color w:val="000000" w:themeColor="text1"/>
                <w:sz w:val="24"/>
                <w:szCs w:val="24"/>
                <w:lang w:val="en-US" w:eastAsia="zh-CN"/>
                <w14:textFill>
                  <w14:solidFill>
                    <w14:schemeClr w14:val="tx1"/>
                  </w14:solidFill>
                </w14:textFill>
              </w:rPr>
              <w:t>等</w:t>
            </w:r>
          </w:p>
        </w:tc>
      </w:tr>
    </w:tbl>
    <w:p>
      <w:pPr>
        <w:adjustRightInd w:val="0"/>
        <w:snapToGrid w:val="0"/>
        <w:spacing w:line="500" w:lineRule="exact"/>
        <w:ind w:firstLine="381" w:firstLineChars="159"/>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合计响应=（5座轿车（紧凑型车）日租金+5座轿车（紧凑型车）每公里单价*100公里）*10%+（5座轿车（中型车）日租金+5座轿车（中型车）每公里单价*100公里）*10%+（7至9座商务车日租金+7至9座商务车每公里单价*100公里）*10%+（12至21座空调车日租金+12至21座空调车每公里单价*100公里）*20%+（22至44座空调车日租金+22至44座空调车每公里单价*100公里）*30%+（45座以上空调车日租金+45座以上空调车每公里单价*100公里）*20%</w:t>
      </w:r>
    </w:p>
    <w:p>
      <w:pPr>
        <w:adjustRightInd w:val="0"/>
        <w:snapToGrid w:val="0"/>
        <w:spacing w:line="500" w:lineRule="exact"/>
        <w:ind w:firstLine="381" w:firstLineChars="159"/>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lang w:val="en-US" w:eastAsia="zh-CN"/>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.2供应商报价应考虑在服务期间为保证按期完成承租任务及不影响采购人正常使用的情况下出现的赶工、加班费用，以及其它供应商认为应计入的全部费用。</w:t>
      </w:r>
    </w:p>
    <w:p>
      <w:pPr>
        <w:adjustRightInd w:val="0"/>
        <w:snapToGrid w:val="0"/>
        <w:spacing w:line="500" w:lineRule="exact"/>
        <w:ind w:firstLine="381" w:firstLineChars="159"/>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lang w:val="en-US" w:eastAsia="zh-CN"/>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lang w:val="en-US" w:eastAsia="zh-CN"/>
          <w14:textFill>
            <w14:solidFill>
              <w14:schemeClr w14:val="tx1"/>
            </w14:solidFill>
          </w14:textFill>
        </w:rPr>
        <w:t>3</w:t>
      </w:r>
      <w:r>
        <w:rPr>
          <w:rFonts w:hint="eastAsia" w:ascii="仿宋" w:hAnsi="仿宋" w:eastAsia="仿宋" w:cs="仿宋"/>
          <w:bCs/>
          <w:color w:val="000000" w:themeColor="text1"/>
          <w:sz w:val="24"/>
          <w:szCs w:val="24"/>
          <w14:textFill>
            <w14:solidFill>
              <w14:schemeClr w14:val="tx1"/>
            </w14:solidFill>
          </w14:textFill>
        </w:rPr>
        <w:t>本项目不接受任何选择报价，只允许有一个报价提供一个方案，提供多个报价和方案将作为无效报价。</w:t>
      </w:r>
    </w:p>
    <w:p>
      <w:pPr>
        <w:adjustRightInd w:val="0"/>
        <w:snapToGrid w:val="0"/>
        <w:spacing w:line="500" w:lineRule="exact"/>
        <w:ind w:firstLine="381" w:firstLineChars="159"/>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lang w:val="en-US" w:eastAsia="zh-CN"/>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lang w:val="en-US" w:eastAsia="zh-CN"/>
          <w14:textFill>
            <w14:solidFill>
              <w14:schemeClr w14:val="tx1"/>
            </w14:solidFill>
          </w14:textFill>
        </w:rPr>
        <w:t>4</w:t>
      </w:r>
      <w:r>
        <w:rPr>
          <w:rFonts w:hint="eastAsia" w:ascii="仿宋" w:hAnsi="仿宋" w:eastAsia="仿宋" w:cs="仿宋"/>
          <w:bCs/>
          <w:color w:val="000000" w:themeColor="text1"/>
          <w:sz w:val="24"/>
          <w:szCs w:val="24"/>
          <w14:textFill>
            <w14:solidFill>
              <w14:schemeClr w14:val="tx1"/>
            </w14:solidFill>
          </w14:textFill>
        </w:rPr>
        <w:t>本次采购非一次性报价，供应商有二次报价机会。</w:t>
      </w:r>
    </w:p>
    <w:p>
      <w:pPr>
        <w:adjustRightInd w:val="0"/>
        <w:snapToGrid w:val="0"/>
        <w:spacing w:line="500" w:lineRule="exact"/>
        <w:ind w:firstLine="381" w:firstLineChars="159"/>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lang w:val="en-US" w:eastAsia="zh-CN"/>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lang w:val="en-US" w:eastAsia="zh-CN"/>
          <w14:textFill>
            <w14:solidFill>
              <w14:schemeClr w14:val="tx1"/>
            </w14:solidFill>
          </w14:textFill>
        </w:rPr>
        <w:t>5</w:t>
      </w:r>
      <w:r>
        <w:rPr>
          <w:rFonts w:hint="eastAsia" w:ascii="仿宋" w:hAnsi="仿宋" w:eastAsia="仿宋" w:cs="仿宋"/>
          <w:bCs/>
          <w:color w:val="000000" w:themeColor="text1"/>
          <w:sz w:val="24"/>
          <w:szCs w:val="24"/>
          <w14:textFill>
            <w14:solidFill>
              <w14:schemeClr w14:val="tx1"/>
            </w14:solidFill>
          </w14:textFill>
        </w:rPr>
        <w:t>最低报价不能作为成交的保证。</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13</w:t>
      </w:r>
      <w:r>
        <w:rPr>
          <w:rFonts w:hint="eastAsia" w:ascii="仿宋" w:hAnsi="仿宋" w:eastAsia="仿宋" w:cs="仿宋"/>
          <w:b/>
          <w:color w:val="000000" w:themeColor="text1"/>
          <w:sz w:val="24"/>
          <w:szCs w:val="24"/>
          <w14:textFill>
            <w14:solidFill>
              <w14:schemeClr w14:val="tx1"/>
            </w14:solidFill>
          </w14:textFill>
        </w:rPr>
        <w:t>.报价货币</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2本项目报价采用的币种为人民币。</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lang w:val="en-US" w:eastAsia="zh-CN"/>
          <w14:textFill>
            <w14:solidFill>
              <w14:schemeClr w14:val="tx1"/>
            </w14:solidFill>
          </w14:textFill>
        </w:rPr>
        <w:t>4</w:t>
      </w:r>
      <w:r>
        <w:rPr>
          <w:rFonts w:hint="eastAsia" w:ascii="仿宋" w:hAnsi="仿宋" w:eastAsia="仿宋" w:cs="仿宋"/>
          <w:b/>
          <w:color w:val="000000" w:themeColor="text1"/>
          <w:sz w:val="24"/>
          <w:szCs w:val="24"/>
          <w14:textFill>
            <w14:solidFill>
              <w14:schemeClr w14:val="tx1"/>
            </w14:solidFill>
          </w14:textFill>
        </w:rPr>
        <w:t>.报价有效期</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.1报价有效期为90天，在此期限内，凡符合本磋商文件要求的响应文件均保持有效。</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2在特殊情况下，采购人在原定报价有效期内，可以根据需要以书面形式向供应商提出延长报价有效期的要求，对此要求供应商须以书面形式予以答复。供应商可以拒绝采购人的这种要求。同意延长报价有效期的供应商既不能要求也不允许修改其响应文件。</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lang w:val="en-US" w:eastAsia="zh-CN"/>
          <w14:textFill>
            <w14:solidFill>
              <w14:schemeClr w14:val="tx1"/>
            </w14:solidFill>
          </w14:textFill>
        </w:rPr>
        <w:t>5</w:t>
      </w:r>
      <w:r>
        <w:rPr>
          <w:rFonts w:hint="eastAsia" w:ascii="仿宋" w:hAnsi="仿宋" w:eastAsia="仿宋" w:cs="仿宋"/>
          <w:b/>
          <w:color w:val="000000" w:themeColor="text1"/>
          <w:sz w:val="24"/>
          <w:szCs w:val="24"/>
          <w14:textFill>
            <w14:solidFill>
              <w14:schemeClr w14:val="tx1"/>
            </w14:solidFill>
          </w14:textFill>
        </w:rPr>
        <w:t>.供应商的替代方案</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.1本次采购不接收替代方案。</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lang w:val="en-US" w:eastAsia="zh-CN"/>
          <w14:textFill>
            <w14:solidFill>
              <w14:schemeClr w14:val="tx1"/>
            </w14:solidFill>
          </w14:textFill>
        </w:rPr>
        <w:t>6</w:t>
      </w:r>
      <w:r>
        <w:rPr>
          <w:rFonts w:hint="eastAsia" w:ascii="仿宋" w:hAnsi="仿宋" w:eastAsia="仿宋" w:cs="仿宋"/>
          <w:b/>
          <w:color w:val="000000" w:themeColor="text1"/>
          <w:sz w:val="24"/>
          <w:szCs w:val="24"/>
          <w14:textFill>
            <w14:solidFill>
              <w14:schemeClr w14:val="tx1"/>
            </w14:solidFill>
          </w14:textFill>
        </w:rPr>
        <w:t>.响应文件格式</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.1供应商必须使用A4幅面的纸张，采用中文打印，按顺序装订成册，标明目录和页码，响应文件一式五份（一正四副），在每份上清晰地标记“正本”或“副本”字样。如正副本不符，以正本为准。</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2响应文件正本与副本均应由供应商法定代表人（或授权代表）在规定处签署并加盖法人单位公章。由授权代表签字或盖章的，在响应文件中必须同时含有法定代表人签署的授权委托书，法定代表人签署的授权委托书格式、签字、盖章及内容均应符合要求，否则法定代表人签署的授权委托书无效。</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.3全套响应文件应无涂改和行间插字，除非这些删改是因为磋商文件的修改而发生的，或者是供应商造成的必须修改的错误，但修改处应由响应文件签署人签字证明或加盖印鉴。</w:t>
      </w:r>
    </w:p>
    <w:p>
      <w:pPr>
        <w:keepNext/>
        <w:keepLines/>
        <w:spacing w:line="360" w:lineRule="auto"/>
        <w:ind w:firstLine="200"/>
        <w:jc w:val="left"/>
        <w:outlineLvl w:val="2"/>
        <w:rPr>
          <w:rFonts w:ascii="仿宋" w:hAnsi="仿宋" w:eastAsia="仿宋" w:cs="仿宋"/>
          <w:b/>
          <w:bCs/>
          <w:color w:val="000000" w:themeColor="text1"/>
          <w:sz w:val="24"/>
          <w:szCs w:val="24"/>
          <w14:textFill>
            <w14:solidFill>
              <w14:schemeClr w14:val="tx1"/>
            </w14:solidFill>
          </w14:textFill>
        </w:rPr>
      </w:pPr>
      <w:bookmarkStart w:id="10" w:name="_Toc213668663"/>
      <w:r>
        <w:rPr>
          <w:rFonts w:hint="eastAsia" w:ascii="仿宋" w:hAnsi="仿宋" w:eastAsia="仿宋" w:cs="仿宋"/>
          <w:b/>
          <w:bCs/>
          <w:color w:val="000000" w:themeColor="text1"/>
          <w:sz w:val="24"/>
          <w:szCs w:val="24"/>
          <w14:textFill>
            <w14:solidFill>
              <w14:schemeClr w14:val="tx1"/>
            </w14:solidFill>
          </w14:textFill>
        </w:rPr>
        <w:t>（四）响应文件的提交</w:t>
      </w:r>
      <w:bookmarkEnd w:id="10"/>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lang w:val="en-US" w:eastAsia="zh-CN"/>
          <w14:textFill>
            <w14:solidFill>
              <w14:schemeClr w14:val="tx1"/>
            </w14:solidFill>
          </w14:textFill>
        </w:rPr>
        <w:t>7</w:t>
      </w:r>
      <w:r>
        <w:rPr>
          <w:rFonts w:hint="eastAsia" w:ascii="仿宋" w:hAnsi="仿宋" w:eastAsia="仿宋" w:cs="仿宋"/>
          <w:b/>
          <w:color w:val="000000" w:themeColor="text1"/>
          <w:sz w:val="24"/>
          <w:szCs w:val="24"/>
          <w14:textFill>
            <w14:solidFill>
              <w14:schemeClr w14:val="tx1"/>
            </w14:solidFill>
          </w14:textFill>
        </w:rPr>
        <w:t>.响应文件的密封及标记</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1供应商应将响应文件的正本和副本密封在一个包封内，并在包封密封骑缝处加盖供应商公章和法定代表人（或授权代表）印鉴或签字。电子文档单独密封，并在包封密封骑缝处加盖供应商公章和法定代表人（或授权代表）印鉴或签字。</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.2响应文件的包封封面应标明：</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（1）项目名称、项目编号</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（2）供应商名称和地址</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（3）注明“公开报价前不得启封”字样。</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.3如果包封没有按上述规定密封并加写标志，采购人将不承担响应文件错放或提前启封的责任，由此造成的提前启封的响应文件将予以拒绝，并退还给供应商。</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4为方便唱价，供应商需另准备三份《报价一览表》（附件三）单独密封在一个信封内，与响应文件同时递交。信封密封处应加盖法人单位公章和法定代表人（或授权代表）印鉴或签字，并在封面上注明“报价一览表”、项目名称、项目编号、供应商名称、地址及“公开报价前不得启封”字样。</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lang w:val="en-US" w:eastAsia="zh-CN"/>
          <w14:textFill>
            <w14:solidFill>
              <w14:schemeClr w14:val="tx1"/>
            </w14:solidFill>
          </w14:textFill>
        </w:rPr>
        <w:t>8</w:t>
      </w:r>
      <w:r>
        <w:rPr>
          <w:rFonts w:hint="eastAsia" w:ascii="仿宋" w:hAnsi="仿宋" w:eastAsia="仿宋" w:cs="仿宋"/>
          <w:b/>
          <w:color w:val="000000" w:themeColor="text1"/>
          <w:sz w:val="24"/>
          <w:szCs w:val="24"/>
          <w14:textFill>
            <w14:solidFill>
              <w14:schemeClr w14:val="tx1"/>
            </w14:solidFill>
          </w14:textFill>
        </w:rPr>
        <w:t>.响应文件的提交</w:t>
      </w:r>
    </w:p>
    <w:p>
      <w:pPr>
        <w:spacing w:line="360" w:lineRule="auto"/>
        <w:ind w:firstLine="48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.1供应商应按磋商公告所规定的地点，于报价截止时间前提交响应文件。</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.2采购人可以以补充通知的方式，酌情延长递交响应文件的截止日期。在上述情况下，采购人与供应商以前在报价截止期方面的全部权力、责任和义务，将适用于延长后新的报价截止期。</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.3采购人在报价截止时间后不再接收响应文件。</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19</w:t>
      </w:r>
      <w:r>
        <w:rPr>
          <w:rFonts w:hint="eastAsia" w:ascii="仿宋" w:hAnsi="仿宋" w:eastAsia="仿宋" w:cs="仿宋"/>
          <w:b/>
          <w:color w:val="000000" w:themeColor="text1"/>
          <w:sz w:val="24"/>
          <w:szCs w:val="24"/>
          <w14:textFill>
            <w14:solidFill>
              <w14:schemeClr w14:val="tx1"/>
            </w14:solidFill>
          </w14:textFill>
        </w:rPr>
        <w:t>. 响应文件的修改与撤回</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14:textFill>
            <w14:solidFill>
              <w14:schemeClr w14:val="tx1"/>
            </w14:solidFill>
          </w14:textFill>
        </w:rPr>
        <w:t>.1供应商可以在递交响应文件以后，在规定的报价截止时间之前，以书面形式向采购人递交修改或撤回其响应文件的通知。在报价截止时间以后，不得更改响应文件。</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14:textFill>
            <w14:solidFill>
              <w14:schemeClr w14:val="tx1"/>
            </w14:solidFill>
          </w14:textFill>
        </w:rPr>
        <w:t>.2供应商的修改或撤回通知，应按本须知第19条的规定编制、密封、标志和递交并在包封上标明“修改”或“撤回”字样。</w:t>
      </w:r>
    </w:p>
    <w:p>
      <w:pPr>
        <w:keepNext/>
        <w:keepLines/>
        <w:spacing w:line="360" w:lineRule="auto"/>
        <w:ind w:firstLine="200"/>
        <w:jc w:val="left"/>
        <w:outlineLvl w:val="2"/>
        <w:rPr>
          <w:rFonts w:ascii="仿宋" w:hAnsi="仿宋" w:eastAsia="仿宋" w:cs="仿宋"/>
          <w:b/>
          <w:bCs/>
          <w:color w:val="000000" w:themeColor="text1"/>
          <w:sz w:val="24"/>
          <w:szCs w:val="24"/>
          <w14:textFill>
            <w14:solidFill>
              <w14:schemeClr w14:val="tx1"/>
            </w14:solidFill>
          </w14:textFill>
        </w:rPr>
      </w:pPr>
      <w:bookmarkStart w:id="11" w:name="_Toc213668664"/>
      <w:r>
        <w:rPr>
          <w:rFonts w:hint="eastAsia" w:ascii="仿宋" w:hAnsi="仿宋" w:eastAsia="仿宋" w:cs="仿宋"/>
          <w:b/>
          <w:bCs/>
          <w:color w:val="000000" w:themeColor="text1"/>
          <w:sz w:val="24"/>
          <w:szCs w:val="24"/>
          <w14:textFill>
            <w14:solidFill>
              <w14:schemeClr w14:val="tx1"/>
            </w14:solidFill>
          </w14:textFill>
        </w:rPr>
        <w:t>（五）</w:t>
      </w:r>
      <w:bookmarkEnd w:id="11"/>
      <w:r>
        <w:rPr>
          <w:rFonts w:hint="eastAsia" w:ascii="仿宋" w:hAnsi="仿宋" w:eastAsia="仿宋" w:cs="仿宋"/>
          <w:b/>
          <w:bCs/>
          <w:color w:val="000000" w:themeColor="text1"/>
          <w:sz w:val="24"/>
          <w:szCs w:val="24"/>
          <w14:textFill>
            <w14:solidFill>
              <w14:schemeClr w14:val="tx1"/>
            </w14:solidFill>
          </w14:textFill>
        </w:rPr>
        <w:t>报价</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r>
        <w:rPr>
          <w:rFonts w:hint="eastAsia" w:ascii="仿宋" w:hAnsi="仿宋" w:eastAsia="仿宋" w:cs="仿宋"/>
          <w:b/>
          <w:color w:val="000000" w:themeColor="text1"/>
          <w:sz w:val="24"/>
          <w:szCs w:val="24"/>
          <w:lang w:val="en-US" w:eastAsia="zh-CN"/>
          <w14:textFill>
            <w14:solidFill>
              <w14:schemeClr w14:val="tx1"/>
            </w14:solidFill>
          </w14:textFill>
        </w:rPr>
        <w:t>0</w:t>
      </w:r>
      <w:r>
        <w:rPr>
          <w:rFonts w:hint="eastAsia" w:ascii="仿宋" w:hAnsi="仿宋" w:eastAsia="仿宋" w:cs="仿宋"/>
          <w:b/>
          <w:color w:val="000000" w:themeColor="text1"/>
          <w:sz w:val="24"/>
          <w:szCs w:val="24"/>
          <w14:textFill>
            <w14:solidFill>
              <w14:schemeClr w14:val="tx1"/>
            </w14:solidFill>
          </w14:textFill>
        </w:rPr>
        <w:t>.报价</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.1采购人按磋商公告规定的时间和地点进行公开报价仪式，并在此邀请所有供应商参加。</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.2按规定提交合格撤回通知的响应文件不予开封，并退还给供应商；按本须知第23条规定确定为无效的响应文件，不予送交评审。</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.3报价会议</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.3.1报价由采购人组织并主持。</w:t>
      </w:r>
    </w:p>
    <w:p>
      <w:pPr>
        <w:spacing w:line="360" w:lineRule="auto"/>
        <w:ind w:firstLine="48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0</w:t>
      </w:r>
      <w:r>
        <w:rPr>
          <w:rFonts w:hint="eastAsia" w:ascii="仿宋" w:hAnsi="仿宋" w:eastAsia="仿宋" w:cs="仿宋"/>
          <w:b w:val="0"/>
          <w:bCs w:val="0"/>
          <w:color w:val="000000" w:themeColor="text1"/>
          <w:sz w:val="24"/>
          <w:szCs w:val="24"/>
          <w14:textFill>
            <w14:solidFill>
              <w14:schemeClr w14:val="tx1"/>
            </w14:solidFill>
          </w14:textFill>
        </w:rPr>
        <w:t>.3.2报价时，由采购人代表检查供应商授权代表人的授权委托书和有效身份证明原件，未携带的视为自动放弃报价。</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.3.3由采购人代表及供应商代表检查响应文件的密封情况。经确认无误后，由采购人工作人员当众拆封，宣读供应商名称、报价和唱价表的其他主要内容。</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.4采购人在磋商文件要求提交响应文件的截止时间前收到的响应文件，公开报价时都应当当众拆封、宣读。但按规定提交合格撤回通知或视为自动放弃报价或被按规定无效的响应文件不予开封。</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.5采购人对报价过程进行记录，并存档备查。</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r>
        <w:rPr>
          <w:rFonts w:hint="eastAsia" w:ascii="仿宋" w:hAnsi="仿宋" w:eastAsia="仿宋" w:cs="仿宋"/>
          <w:b/>
          <w:color w:val="000000" w:themeColor="text1"/>
          <w:sz w:val="24"/>
          <w:szCs w:val="24"/>
          <w:lang w:val="en-US" w:eastAsia="zh-CN"/>
          <w14:textFill>
            <w14:solidFill>
              <w14:schemeClr w14:val="tx1"/>
            </w14:solidFill>
          </w14:textFill>
        </w:rPr>
        <w:t>1</w:t>
      </w:r>
      <w:r>
        <w:rPr>
          <w:rFonts w:hint="eastAsia" w:ascii="仿宋" w:hAnsi="仿宋" w:eastAsia="仿宋" w:cs="仿宋"/>
          <w:b/>
          <w:color w:val="000000" w:themeColor="text1"/>
          <w:sz w:val="24"/>
          <w:szCs w:val="24"/>
          <w14:textFill>
            <w14:solidFill>
              <w14:schemeClr w14:val="tx1"/>
            </w14:solidFill>
          </w14:textFill>
        </w:rPr>
        <w:t>.响应文件的有效性</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磋商时，响应文件有下列情况之一者将被视为无效：</w:t>
      </w:r>
    </w:p>
    <w:p>
      <w:pPr>
        <w:spacing w:line="360" w:lineRule="auto"/>
        <w:ind w:firstLine="480"/>
        <w:rPr>
          <w:rFonts w:ascii="仿宋" w:hAnsi="仿宋" w:eastAsia="仿宋" w:cs="仿宋"/>
          <w:color w:val="000000" w:themeColor="text1"/>
          <w:sz w:val="24"/>
          <w:szCs w:val="24"/>
          <w14:textFill>
            <w14:solidFill>
              <w14:schemeClr w14:val="tx1"/>
            </w14:solidFill>
          </w14:textFill>
        </w:rPr>
      </w:pPr>
      <w:bookmarkStart w:id="12" w:name="_Toc213668665"/>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.1报价截止时间以后送达的响应文件；</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.2响应文件未按规定标志、密封；</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.3未按磋商文件规定经法定代表人(或授权代表)签署或未盖供应商公章或未盖法定代表人(或授权代表)印鉴；</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.4未按规定的格式填写，内容不全或字迹模糊辨认不清；</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.5未通过资格审查的；</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.6报价超出采购预算的；</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.7服务期超出采购文件要求的；</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.8未全部响应采购文件规定的其他实质性要求的；</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.9不符合法律、法规规定的其他情形。</w:t>
      </w:r>
    </w:p>
    <w:p>
      <w:pPr>
        <w:keepNext/>
        <w:keepLines/>
        <w:spacing w:line="360" w:lineRule="auto"/>
        <w:ind w:firstLine="200"/>
        <w:jc w:val="left"/>
        <w:outlineLvl w:val="2"/>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（六）评</w:t>
      </w:r>
      <w:bookmarkEnd w:id="12"/>
      <w:r>
        <w:rPr>
          <w:rFonts w:hint="eastAsia" w:ascii="仿宋" w:hAnsi="仿宋" w:eastAsia="仿宋" w:cs="仿宋"/>
          <w:b/>
          <w:bCs/>
          <w:color w:val="000000" w:themeColor="text1"/>
          <w:sz w:val="24"/>
          <w:szCs w:val="24"/>
          <w14:textFill>
            <w14:solidFill>
              <w14:schemeClr w14:val="tx1"/>
            </w14:solidFill>
          </w14:textFill>
        </w:rPr>
        <w:t>审</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r>
        <w:rPr>
          <w:rFonts w:hint="eastAsia" w:ascii="仿宋" w:hAnsi="仿宋" w:eastAsia="仿宋" w:cs="仿宋"/>
          <w:b/>
          <w:color w:val="000000" w:themeColor="text1"/>
          <w:sz w:val="24"/>
          <w:szCs w:val="24"/>
          <w:lang w:val="en-US" w:eastAsia="zh-CN"/>
          <w14:textFill>
            <w14:solidFill>
              <w14:schemeClr w14:val="tx1"/>
            </w14:solidFill>
          </w14:textFill>
        </w:rPr>
        <w:t>2</w:t>
      </w:r>
      <w:r>
        <w:rPr>
          <w:rFonts w:hint="eastAsia" w:ascii="仿宋" w:hAnsi="仿宋" w:eastAsia="仿宋" w:cs="仿宋"/>
          <w:b/>
          <w:color w:val="000000" w:themeColor="text1"/>
          <w:sz w:val="24"/>
          <w:szCs w:val="24"/>
          <w14:textFill>
            <w14:solidFill>
              <w14:schemeClr w14:val="tx1"/>
            </w14:solidFill>
          </w14:textFill>
        </w:rPr>
        <w:t>.评审</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.1磋商小组</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.1.1磋商小组由采购人代表和学院有关部门专家组成。</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.1.2磋商小组将竞争性磋商公告规定对响应文件进行评审。</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.1.3磋商小组对确定成交供应商享有推荐权，并无义务向供应商进行任何有关评审的解释工作。</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.2评审内容的保密</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.2.1公开唱价后，直到宣布授予成交供应商合同为止，凡属于审查、澄清、评价和比较响应文件的所有资料，有关授予合同的信息，都不应向供应商或与报价无关的其他人泄露。</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.2.2在响应文件的审查、澄清、评价和比较以及授予合同的过程中，供应商对采购人和磋商小组及其成员施加影响的任何行为，都将导致取消其磋商资格。</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r>
        <w:rPr>
          <w:rFonts w:hint="eastAsia" w:ascii="仿宋" w:hAnsi="仿宋" w:eastAsia="仿宋" w:cs="仿宋"/>
          <w:b/>
          <w:color w:val="000000" w:themeColor="text1"/>
          <w:sz w:val="24"/>
          <w:szCs w:val="24"/>
          <w:lang w:val="en-US" w:eastAsia="zh-CN"/>
          <w14:textFill>
            <w14:solidFill>
              <w14:schemeClr w14:val="tx1"/>
            </w14:solidFill>
          </w14:textFill>
        </w:rPr>
        <w:t>3</w:t>
      </w:r>
      <w:r>
        <w:rPr>
          <w:rFonts w:hint="eastAsia" w:ascii="仿宋" w:hAnsi="仿宋" w:eastAsia="仿宋" w:cs="仿宋"/>
          <w:b/>
          <w:color w:val="000000" w:themeColor="text1"/>
          <w:sz w:val="24"/>
          <w:szCs w:val="24"/>
          <w14:textFill>
            <w14:solidFill>
              <w14:schemeClr w14:val="tx1"/>
            </w14:solidFill>
          </w14:textFill>
        </w:rPr>
        <w:t>.响应文件的澄清</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.1为了有助于响应文件的审查、评价和比较，磋商小组可以书面形式要求供应商对响应文件中含义不明确、对同类问题表述不一致或者有明显文字和计算错误的内容作必要的澄清、说明或者补正。</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r>
        <w:rPr>
          <w:rFonts w:hint="eastAsia" w:ascii="仿宋" w:hAnsi="仿宋" w:eastAsia="仿宋" w:cs="仿宋"/>
          <w:b/>
          <w:color w:val="000000" w:themeColor="text1"/>
          <w:sz w:val="24"/>
          <w:szCs w:val="24"/>
          <w:lang w:val="en-US" w:eastAsia="zh-CN"/>
          <w14:textFill>
            <w14:solidFill>
              <w14:schemeClr w14:val="tx1"/>
            </w14:solidFill>
          </w14:textFill>
        </w:rPr>
        <w:t>4</w:t>
      </w:r>
      <w:r>
        <w:rPr>
          <w:rFonts w:hint="eastAsia" w:ascii="仿宋" w:hAnsi="仿宋" w:eastAsia="仿宋" w:cs="仿宋"/>
          <w:b/>
          <w:color w:val="000000" w:themeColor="text1"/>
          <w:sz w:val="24"/>
          <w:szCs w:val="24"/>
          <w14:textFill>
            <w14:solidFill>
              <w14:schemeClr w14:val="tx1"/>
            </w14:solidFill>
          </w14:textFill>
        </w:rPr>
        <w:t>.响应文件的初步评审</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.1在详细评审之前，磋商小组将首先审定每份响应文件是否在实质上响应了磋商文件的要求。</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2所谓实质上响应要求的响应文件，是指响应文件须与磋商文件的所有实质性条款、条件和要求相符，无显著差异或保留，或者对合同中约定的采购人的权利和供应商的义务方面造成重大的限制，纠正这种显著差异或保留，将会对其他实质上响应要求的供应商的竞争地位产生不公正的影响。</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.3如果响应文件实质上不响应磋商文件的各项要求，磋商小组将予以拒绝，并且不允许供应商通过修改或撤销其不符合要求的差异或保留，使之成为具有相应性的报价。</w:t>
      </w:r>
    </w:p>
    <w:p>
      <w:pPr>
        <w:spacing w:line="360" w:lineRule="auto"/>
        <w:ind w:firstLine="48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r>
        <w:rPr>
          <w:rFonts w:hint="eastAsia" w:ascii="仿宋" w:hAnsi="仿宋" w:eastAsia="仿宋" w:cs="仿宋"/>
          <w:b/>
          <w:color w:val="000000" w:themeColor="text1"/>
          <w:sz w:val="24"/>
          <w:szCs w:val="24"/>
          <w:lang w:val="en-US" w:eastAsia="zh-CN"/>
          <w14:textFill>
            <w14:solidFill>
              <w14:schemeClr w14:val="tx1"/>
            </w14:solidFill>
          </w14:textFill>
        </w:rPr>
        <w:t>5</w:t>
      </w:r>
      <w:r>
        <w:rPr>
          <w:rFonts w:hint="eastAsia" w:ascii="仿宋" w:hAnsi="仿宋" w:eastAsia="仿宋" w:cs="仿宋"/>
          <w:b/>
          <w:color w:val="000000" w:themeColor="text1"/>
          <w:sz w:val="24"/>
          <w:szCs w:val="24"/>
          <w14:textFill>
            <w14:solidFill>
              <w14:schemeClr w14:val="tx1"/>
            </w14:solidFill>
          </w14:textFill>
        </w:rPr>
        <w:t>.响应文件计算错误的修正</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.1响应文件中报价一览表内容与响应文件中相应内容不一致的，以报价一览表为准；</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.2大写金额和小写金额不一致的，以大写金额为准；</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.3单价金额小数点或者百分比有明显错位的，以报价一览表的总价为准，并修改单价；</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.4总价金额与按单价汇总金额不一致的，以单价金额计算结果为准。</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同时出现两种以上不一致的，按照前款规定的顺序修正。修正后的报价经供应商确认后产生约束力，供应商不确认的，其报价无效。</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供应商的澄清、说明或补正应以书面形式进行，并由授权代表签字确认。</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r>
        <w:rPr>
          <w:rFonts w:hint="eastAsia" w:ascii="仿宋" w:hAnsi="仿宋" w:eastAsia="仿宋" w:cs="仿宋"/>
          <w:b/>
          <w:color w:val="000000" w:themeColor="text1"/>
          <w:sz w:val="24"/>
          <w:szCs w:val="24"/>
          <w:lang w:val="en-US" w:eastAsia="zh-CN"/>
          <w14:textFill>
            <w14:solidFill>
              <w14:schemeClr w14:val="tx1"/>
            </w14:solidFill>
          </w14:textFill>
        </w:rPr>
        <w:t>6</w:t>
      </w:r>
      <w:r>
        <w:rPr>
          <w:rFonts w:hint="eastAsia" w:ascii="仿宋" w:hAnsi="仿宋" w:eastAsia="仿宋" w:cs="仿宋"/>
          <w:b/>
          <w:color w:val="000000" w:themeColor="text1"/>
          <w:sz w:val="24"/>
          <w:szCs w:val="24"/>
          <w14:textFill>
            <w14:solidFill>
              <w14:schemeClr w14:val="tx1"/>
            </w14:solidFill>
          </w14:textFill>
        </w:rPr>
        <w:t>.响应文件的评审、比较和否决</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.1磋商小组将按照本须知规定，仅对在实质上响应磋商文件要求的响应文件进行评估和比较。</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.2在评审过程中，磋商小组可以以书面形式要求供应商就响应文件中含义不明确的内容进行书面说明并提供相关材料。</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磋商小组依据评审方法和标准，对</w:t>
      </w:r>
      <w:r>
        <w:rPr>
          <w:rFonts w:hint="eastAsia" w:ascii="仿宋" w:hAnsi="仿宋" w:eastAsia="仿宋" w:cs="仿宋"/>
          <w:color w:val="000000" w:themeColor="text1"/>
          <w:sz w:val="24"/>
          <w:szCs w:val="24"/>
          <w14:textFill>
            <w14:solidFill>
              <w14:schemeClr w14:val="tx1"/>
            </w14:solidFill>
          </w14:textFill>
        </w:rPr>
        <w:t>响应文件进行评审和比较，向采购人提出书面评审报告，并将全部合格供应商依照得分从高到低的顺序，进行名次排序。</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.4评审方法和标准</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详见本磋商文件“第六章  评分办法”。</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.5磋商小组经评审，认为所有报价都不不符合磋商文件要求的，可以否决所有报价。所有报价被否决后，采购人应当依法重新采购。</w:t>
      </w:r>
    </w:p>
    <w:p>
      <w:pPr>
        <w:keepNext/>
        <w:keepLines/>
        <w:spacing w:line="360" w:lineRule="auto"/>
        <w:ind w:firstLine="200"/>
        <w:jc w:val="left"/>
        <w:outlineLvl w:val="2"/>
        <w:rPr>
          <w:rFonts w:ascii="仿宋" w:hAnsi="仿宋" w:eastAsia="仿宋" w:cs="仿宋"/>
          <w:b/>
          <w:bCs/>
          <w:color w:val="000000" w:themeColor="text1"/>
          <w:sz w:val="24"/>
          <w:szCs w:val="24"/>
          <w14:textFill>
            <w14:solidFill>
              <w14:schemeClr w14:val="tx1"/>
            </w14:solidFill>
          </w14:textFill>
        </w:rPr>
      </w:pPr>
      <w:bookmarkStart w:id="13" w:name="_Toc213668666"/>
      <w:r>
        <w:rPr>
          <w:rFonts w:hint="eastAsia" w:ascii="仿宋" w:hAnsi="仿宋" w:eastAsia="仿宋" w:cs="仿宋"/>
          <w:b/>
          <w:bCs/>
          <w:color w:val="000000" w:themeColor="text1"/>
          <w:sz w:val="24"/>
          <w:szCs w:val="24"/>
          <w14:textFill>
            <w14:solidFill>
              <w14:schemeClr w14:val="tx1"/>
            </w14:solidFill>
          </w14:textFill>
        </w:rPr>
        <w:t>（七）</w:t>
      </w:r>
      <w:bookmarkEnd w:id="13"/>
      <w:r>
        <w:rPr>
          <w:rFonts w:hint="eastAsia" w:ascii="仿宋" w:hAnsi="仿宋" w:eastAsia="仿宋" w:cs="仿宋"/>
          <w:b/>
          <w:bCs/>
          <w:color w:val="000000" w:themeColor="text1"/>
          <w:sz w:val="24"/>
          <w:szCs w:val="24"/>
          <w14:textFill>
            <w14:solidFill>
              <w14:schemeClr w14:val="tx1"/>
            </w14:solidFill>
          </w14:textFill>
        </w:rPr>
        <w:t>确定成交供应商</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r>
        <w:rPr>
          <w:rFonts w:hint="eastAsia" w:ascii="仿宋" w:hAnsi="仿宋" w:eastAsia="仿宋" w:cs="仿宋"/>
          <w:b/>
          <w:color w:val="000000" w:themeColor="text1"/>
          <w:sz w:val="24"/>
          <w:szCs w:val="24"/>
          <w:lang w:val="en-US" w:eastAsia="zh-CN"/>
          <w14:textFill>
            <w14:solidFill>
              <w14:schemeClr w14:val="tx1"/>
            </w14:solidFill>
          </w14:textFill>
        </w:rPr>
        <w:t>7</w:t>
      </w:r>
      <w:r>
        <w:rPr>
          <w:rFonts w:hint="eastAsia" w:ascii="仿宋" w:hAnsi="仿宋" w:eastAsia="仿宋" w:cs="仿宋"/>
          <w:b/>
          <w:color w:val="000000" w:themeColor="text1"/>
          <w:sz w:val="24"/>
          <w:szCs w:val="24"/>
          <w14:textFill>
            <w14:solidFill>
              <w14:schemeClr w14:val="tx1"/>
            </w14:solidFill>
          </w14:textFill>
        </w:rPr>
        <w:t>.成交</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.1磋商小组提出书面评审报告，由采购人依法确定成交供应商。</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r>
        <w:rPr>
          <w:rFonts w:hint="eastAsia" w:ascii="仿宋" w:hAnsi="仿宋" w:eastAsia="仿宋" w:cs="仿宋"/>
          <w:b/>
          <w:color w:val="000000" w:themeColor="text1"/>
          <w:sz w:val="24"/>
          <w:szCs w:val="24"/>
          <w:lang w:val="en-US" w:eastAsia="zh-CN"/>
          <w14:textFill>
            <w14:solidFill>
              <w14:schemeClr w14:val="tx1"/>
            </w14:solidFill>
          </w14:textFill>
        </w:rPr>
        <w:t>8</w:t>
      </w:r>
      <w:r>
        <w:rPr>
          <w:rFonts w:hint="eastAsia" w:ascii="仿宋" w:hAnsi="仿宋" w:eastAsia="仿宋" w:cs="仿宋"/>
          <w:b/>
          <w:color w:val="000000" w:themeColor="text1"/>
          <w:sz w:val="24"/>
          <w:szCs w:val="24"/>
          <w14:textFill>
            <w14:solidFill>
              <w14:schemeClr w14:val="tx1"/>
            </w14:solidFill>
          </w14:textFill>
        </w:rPr>
        <w:t>.采购人拒绝报价的权利</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.1采购人不承诺将合同授予报价最低的供应商。采购人在发出成交通知书前，有权依据磋商小组的评审报告拒绝不合格的报价。</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29</w:t>
      </w:r>
      <w:r>
        <w:rPr>
          <w:rFonts w:hint="eastAsia" w:ascii="仿宋" w:hAnsi="仿宋" w:eastAsia="仿宋" w:cs="仿宋"/>
          <w:b/>
          <w:color w:val="000000" w:themeColor="text1"/>
          <w:sz w:val="24"/>
          <w:szCs w:val="24"/>
          <w14:textFill>
            <w14:solidFill>
              <w14:schemeClr w14:val="tx1"/>
            </w14:solidFill>
          </w14:textFill>
        </w:rPr>
        <w:t>.成交通知书</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29</w:t>
      </w:r>
      <w:r>
        <w:rPr>
          <w:rFonts w:hint="eastAsia" w:ascii="仿宋" w:hAnsi="仿宋" w:eastAsia="仿宋" w:cs="仿宋"/>
          <w:color w:val="000000" w:themeColor="text1"/>
          <w:sz w:val="24"/>
          <w:szCs w:val="24"/>
          <w14:textFill>
            <w14:solidFill>
              <w14:schemeClr w14:val="tx1"/>
            </w14:solidFill>
          </w14:textFill>
        </w:rPr>
        <w:t>.1采购人在成交供应商确定后</w:t>
      </w:r>
      <w:r>
        <w:rPr>
          <w:rFonts w:hint="eastAsia" w:ascii="仿宋" w:hAnsi="仿宋" w:eastAsia="仿宋" w:cs="仿宋"/>
          <w:color w:val="000000" w:themeColor="text1"/>
          <w:sz w:val="24"/>
          <w:szCs w:val="24"/>
          <w14:textFill>
            <w14:solidFill>
              <w14:schemeClr w14:val="tx1"/>
            </w14:solidFill>
          </w14:textFill>
        </w:rPr>
        <w:t>2个工作日内，在学院官方网页公告成交结果，</w:t>
      </w:r>
      <w:r>
        <w:rPr>
          <w:rFonts w:hint="eastAsia" w:ascii="仿宋" w:hAnsi="仿宋" w:eastAsia="仿宋" w:cs="仿宋"/>
          <w:color w:val="000000" w:themeColor="text1"/>
          <w:sz w:val="24"/>
          <w:szCs w:val="24"/>
          <w14:textFill>
            <w14:solidFill>
              <w14:schemeClr w14:val="tx1"/>
            </w14:solidFill>
          </w14:textFill>
        </w:rPr>
        <w:t>同时向成交供应商发出成交通知书。</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29</w:t>
      </w:r>
      <w:r>
        <w:rPr>
          <w:rFonts w:hint="eastAsia" w:ascii="仿宋" w:hAnsi="仿宋" w:eastAsia="仿宋" w:cs="仿宋"/>
          <w:color w:val="000000" w:themeColor="text1"/>
          <w:sz w:val="24"/>
          <w:szCs w:val="24"/>
          <w14:textFill>
            <w14:solidFill>
              <w14:schemeClr w14:val="tx1"/>
            </w14:solidFill>
          </w14:textFill>
        </w:rPr>
        <w:t>.2采购人将在发出成交通知书的同时，将成交结果通知所有未成交的供应商。</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30</w:t>
      </w:r>
      <w:r>
        <w:rPr>
          <w:rFonts w:hint="eastAsia" w:ascii="仿宋" w:hAnsi="仿宋" w:eastAsia="仿宋" w:cs="仿宋"/>
          <w:b/>
          <w:color w:val="000000" w:themeColor="text1"/>
          <w:sz w:val="24"/>
          <w:szCs w:val="24"/>
          <w14:textFill>
            <w14:solidFill>
              <w14:schemeClr w14:val="tx1"/>
            </w14:solidFill>
          </w14:textFill>
        </w:rPr>
        <w:t>.合同的签订</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.1采购人与成交供应商将于成交通知书发出之日起30日内，按照磋商文件和成交供应商的响应文件订立书面合同。</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.2成交供应商如不按本须知第32.1款的规定与采购人订立合同，则采购人将取消其成交资格，给采购人的造成损失的，还应当对超过部分予以赔偿，同时依法承担响应的法律责任。</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.3成交供应商应按照合同约定履行义务，完成成交项目施工，不得将成交项目分包给他人。</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w:t>
      </w:r>
      <w:r>
        <w:rPr>
          <w:rFonts w:hint="eastAsia" w:ascii="仿宋" w:hAnsi="仿宋" w:eastAsia="仿宋" w:cs="仿宋"/>
          <w:b/>
          <w:color w:val="000000" w:themeColor="text1"/>
          <w:sz w:val="24"/>
          <w:szCs w:val="24"/>
          <w:lang w:val="en-US" w:eastAsia="zh-CN"/>
          <w14:textFill>
            <w14:solidFill>
              <w14:schemeClr w14:val="tx1"/>
            </w14:solidFill>
          </w14:textFill>
        </w:rPr>
        <w:t>1</w:t>
      </w:r>
      <w:r>
        <w:rPr>
          <w:rFonts w:hint="eastAsia" w:ascii="仿宋" w:hAnsi="仿宋" w:eastAsia="仿宋" w:cs="仿宋"/>
          <w:b/>
          <w:color w:val="000000" w:themeColor="text1"/>
          <w:sz w:val="24"/>
          <w:szCs w:val="24"/>
          <w14:textFill>
            <w14:solidFill>
              <w14:schemeClr w14:val="tx1"/>
            </w14:solidFill>
          </w14:textFill>
        </w:rPr>
        <w:t>.履约担保</w:t>
      </w:r>
    </w:p>
    <w:p>
      <w:pPr>
        <w:spacing w:line="360" w:lineRule="auto"/>
        <w:ind w:firstLine="480"/>
        <w:rPr>
          <w:rFonts w:ascii="仿宋" w:hAnsi="仿宋" w:eastAsia="仿宋" w:cs="仿宋"/>
          <w:color w:val="000000" w:themeColor="text1"/>
          <w:sz w:val="24"/>
          <w:szCs w:val="24"/>
          <w14:textFill>
            <w14:solidFill>
              <w14:schemeClr w14:val="tx1"/>
            </w14:solidFill>
          </w14:textFill>
        </w:rPr>
      </w:pPr>
      <w:bookmarkStart w:id="14" w:name="_Toc213668667"/>
      <w:bookmarkStart w:id="15" w:name="_Toc277753657"/>
      <w:r>
        <w:rPr>
          <w:rFonts w:hint="eastAsia" w:ascii="仿宋" w:hAnsi="仿宋" w:eastAsia="仿宋" w:cs="仿宋"/>
          <w:color w:val="000000" w:themeColor="text1"/>
          <w:sz w:val="24"/>
          <w:szCs w:val="24"/>
          <w14:textFill>
            <w14:solidFill>
              <w14:schemeClr w14:val="tx1"/>
            </w14:solidFill>
          </w14:textFill>
        </w:rPr>
        <w:t>无</w:t>
      </w:r>
    </w:p>
    <w:p>
      <w:pPr>
        <w:spacing w:line="360" w:lineRule="auto"/>
        <w:ind w:left="479" w:leftChars="228" w:firstLine="65" w:firstLineChars="27"/>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w:t>
      </w:r>
      <w:r>
        <w:rPr>
          <w:rFonts w:hint="eastAsia" w:ascii="仿宋" w:hAnsi="仿宋" w:eastAsia="仿宋" w:cs="仿宋"/>
          <w:b/>
          <w:color w:val="000000" w:themeColor="text1"/>
          <w:sz w:val="24"/>
          <w:szCs w:val="24"/>
          <w:lang w:val="en-US" w:eastAsia="zh-CN"/>
          <w14:textFill>
            <w14:solidFill>
              <w14:schemeClr w14:val="tx1"/>
            </w14:solidFill>
          </w14:textFill>
        </w:rPr>
        <w:t>2</w:t>
      </w:r>
      <w:r>
        <w:rPr>
          <w:rFonts w:hint="eastAsia" w:ascii="仿宋" w:hAnsi="仿宋" w:eastAsia="仿宋" w:cs="仿宋"/>
          <w:b/>
          <w:color w:val="000000" w:themeColor="text1"/>
          <w:sz w:val="24"/>
          <w:szCs w:val="24"/>
          <w14:textFill>
            <w14:solidFill>
              <w14:schemeClr w14:val="tx1"/>
            </w14:solidFill>
          </w14:textFill>
        </w:rPr>
        <w:t>.质疑、投诉</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.1提出质疑的供应商，应当是参与本项目采购活动的供应商。</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参与该项目的供应商认为采购文件、采购过程、成交结果使自己的权益受到损害的，可以在知道或者应知其权益受到损害之日起 7 个工作日内，以书面形式向采购人（采购人联系方式详见竞争性磋商公告）提出质疑，针对同一采购程序环节的质疑，供应商应一次性提出。 </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    3</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.2投标人和其他利害关系人认为本次招标活动违反法律、法规和规章规定的，有权向有关行政监督部门投诉。地址：山东省财政厅政府采购监督管理处（山东省济南市济大路3号）联系电话：0531-82669931。</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b/>
          <w:color w:val="000000" w:themeColor="text1"/>
          <w:sz w:val="24"/>
          <w:szCs w:val="24"/>
          <w14:textFill>
            <w14:solidFill>
              <w14:schemeClr w14:val="tx1"/>
            </w14:solidFill>
          </w14:textFill>
        </w:rPr>
        <w:t>3</w:t>
      </w:r>
      <w:r>
        <w:rPr>
          <w:rFonts w:hint="eastAsia" w:ascii="仿宋" w:hAnsi="仿宋" w:eastAsia="仿宋" w:cs="仿宋"/>
          <w:b/>
          <w:color w:val="000000" w:themeColor="text1"/>
          <w:sz w:val="24"/>
          <w:szCs w:val="24"/>
          <w:lang w:val="en-US" w:eastAsia="zh-CN"/>
          <w14:textFill>
            <w14:solidFill>
              <w14:schemeClr w14:val="tx1"/>
            </w14:solidFill>
          </w14:textFill>
        </w:rPr>
        <w:t>3</w:t>
      </w:r>
      <w:r>
        <w:rPr>
          <w:rFonts w:hint="eastAsia" w:ascii="仿宋" w:hAnsi="仿宋" w:eastAsia="仿宋" w:cs="仿宋"/>
          <w:b/>
          <w:color w:val="000000" w:themeColor="text1"/>
          <w:sz w:val="24"/>
          <w:szCs w:val="24"/>
          <w14:textFill>
            <w14:solidFill>
              <w14:schemeClr w14:val="tx1"/>
            </w14:solidFill>
          </w14:textFill>
        </w:rPr>
        <w:t>.投标人瑕疵滞后的处理</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    3</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1无论基于何种原因，各项本应作拒绝处理的情形即便未被及时发现而使该投标人进入初审、综合评标或其它后续程序，包括已经签订合同的情形，一旦在任何时间被发现存在上述情形，则采购人均有权随时视情形决定是否取消该投标人的此前评议结果，或随时视情形决定是否对该投标予以拒绝，并有权决定采取相应的补救或纠正措施。一旦该投标人被拒绝或被取消该投标人的此前评议结果，其现有的位置将被其他投标人依序替代，相关的一切损失均由该投标人承担。</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    3</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 xml:space="preserve">.2若已经超过质疑期限而没有被发现且已经签订了相关的合同，之后才发现存在上述情形，经评审委员会再行审查认为其在技术、必要资质等方面并不存在问题而仅属于商务方面存在瑕疵的问题，且若一旦取消该投标人的此前评议结果或采取类似效果的处理措施将对本次采购更为不利，在此情形下准备考虑维持结果，评审委员会有权要求该存在瑕疵的投标人提供特别担保金用以承担可能产生的赔偿责任，若其拒绝提供该等担保或所实际提供的担保金额不足要求金额，评审委员会有权并且应当决定取消投标人的此前评议结果或采取类似效果的措施。 </w:t>
      </w:r>
    </w:p>
    <w:p>
      <w:pPr>
        <w:pStyle w:val="50"/>
        <w:ind w:firstLine="480"/>
        <w:rPr>
          <w:rFonts w:ascii="仿宋" w:hAnsi="仿宋" w:eastAsia="仿宋" w:cs="仿宋"/>
          <w:color w:val="000000" w:themeColor="text1"/>
          <w14:textFill>
            <w14:solidFill>
              <w14:schemeClr w14:val="tx1"/>
            </w14:solidFill>
          </w14:textFill>
        </w:rPr>
      </w:pPr>
    </w:p>
    <w:bookmarkEnd w:id="14"/>
    <w:bookmarkEnd w:id="15"/>
    <w:p>
      <w:pPr>
        <w:keepNext/>
        <w:keepLines/>
        <w:widowControl/>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bookmarkStart w:id="16" w:name="_Toc10306"/>
      <w:bookmarkStart w:id="17" w:name="_Toc13503"/>
      <w:bookmarkStart w:id="18" w:name="_Toc443900349"/>
      <w:bookmarkStart w:id="19" w:name="_Toc474227737"/>
      <w:bookmarkStart w:id="20" w:name="_Toc440618969"/>
    </w:p>
    <w:p>
      <w:pPr>
        <w:keepNext/>
        <w:keepLines/>
        <w:widowControl/>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keepNext/>
        <w:keepLines/>
        <w:widowControl/>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pPr>
        <w:keepNext/>
        <w:keepLines/>
        <w:widowControl/>
        <w:spacing w:line="360" w:lineRule="auto"/>
        <w:jc w:val="center"/>
        <w:outlineLvl w:val="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第三章 委托合同条款</w:t>
      </w:r>
      <w:bookmarkEnd w:id="16"/>
    </w:p>
    <w:p>
      <w:pPr>
        <w:pStyle w:val="24"/>
        <w:rPr>
          <w:rFonts w:ascii="仿宋_GB2312" w:eastAsia="仿宋_GB2312"/>
          <w:color w:val="000000" w:themeColor="text1"/>
          <w:sz w:val="44"/>
          <w:szCs w:val="44"/>
          <w14:textFill>
            <w14:solidFill>
              <w14:schemeClr w14:val="tx1"/>
            </w14:solidFill>
          </w14:textFill>
        </w:rPr>
      </w:pPr>
    </w:p>
    <w:p>
      <w:pPr>
        <w:pStyle w:val="24"/>
        <w:jc w:val="center"/>
        <w:rPr>
          <w:rFonts w:ascii="仿宋_GB2312" w:eastAsia="仿宋_GB2312"/>
          <w:color w:val="000000" w:themeColor="text1"/>
          <w:sz w:val="44"/>
          <w:szCs w:val="44"/>
          <w14:textFill>
            <w14:solidFill>
              <w14:schemeClr w14:val="tx1"/>
            </w14:solidFill>
          </w14:textFill>
        </w:rPr>
      </w:pPr>
    </w:p>
    <w:p>
      <w:pPr>
        <w:pStyle w:val="24"/>
        <w:jc w:val="center"/>
        <w:rPr>
          <w:rFonts w:ascii="仿宋_GB2312" w:eastAsia="仿宋_GB2312"/>
          <w:color w:val="000000" w:themeColor="text1"/>
          <w:sz w:val="44"/>
          <w:szCs w:val="44"/>
          <w14:textFill>
            <w14:solidFill>
              <w14:schemeClr w14:val="tx1"/>
            </w14:solidFill>
          </w14:textFill>
        </w:rPr>
      </w:pPr>
    </w:p>
    <w:p>
      <w:pPr>
        <w:widowControl/>
        <w:spacing w:line="600" w:lineRule="auto"/>
        <w:ind w:left="3115" w:leftChars="689" w:hanging="1668" w:hangingChars="596"/>
        <w:rPr>
          <w:rFonts w:ascii="仿宋" w:hAnsi="仿宋" w:eastAsia="仿宋" w:cs="宋体"/>
          <w:b/>
          <w:color w:val="000000" w:themeColor="text1"/>
          <w:spacing w:val="-1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bookmarkEnd w:id="17"/>
      <w:bookmarkEnd w:id="18"/>
      <w:bookmarkEnd w:id="19"/>
      <w:bookmarkEnd w:id="20"/>
      <w:bookmarkStart w:id="21" w:name="_Hlk58397069"/>
      <w:bookmarkStart w:id="22" w:name="_Toc213668672"/>
      <w:bookmarkStart w:id="23" w:name="_Hlk58397068"/>
      <w:r>
        <w:rPr>
          <w:rFonts w:hint="eastAsia" w:ascii="仿宋" w:hAnsi="仿宋" w:eastAsia="仿宋" w:cs="宋体"/>
          <w:b/>
          <w:color w:val="000000" w:themeColor="text1"/>
          <w:spacing w:val="-11"/>
          <w:sz w:val="32"/>
          <w:szCs w:val="32"/>
          <w14:textFill>
            <w14:solidFill>
              <w14:schemeClr w14:val="tx1"/>
            </w14:solidFill>
          </w14:textFill>
        </w:rPr>
        <w:t>项目名称：山东水利技师学院202</w:t>
      </w:r>
      <w:r>
        <w:rPr>
          <w:rFonts w:hint="eastAsia" w:ascii="仿宋" w:hAnsi="仿宋" w:eastAsia="仿宋" w:cs="宋体"/>
          <w:b/>
          <w:color w:val="000000" w:themeColor="text1"/>
          <w:spacing w:val="-11"/>
          <w:sz w:val="32"/>
          <w:szCs w:val="32"/>
          <w:lang w:val="en-US" w:eastAsia="zh-CN"/>
          <w14:textFill>
            <w14:solidFill>
              <w14:schemeClr w14:val="tx1"/>
            </w14:solidFill>
          </w14:textFill>
        </w:rPr>
        <w:t>1</w:t>
      </w:r>
      <w:r>
        <w:rPr>
          <w:rFonts w:hint="eastAsia" w:ascii="仿宋" w:hAnsi="仿宋" w:eastAsia="仿宋" w:cs="宋体"/>
          <w:b/>
          <w:color w:val="000000" w:themeColor="text1"/>
          <w:spacing w:val="-11"/>
          <w:sz w:val="32"/>
          <w:szCs w:val="32"/>
          <w14:textFill>
            <w14:solidFill>
              <w14:schemeClr w14:val="tx1"/>
            </w14:solidFill>
          </w14:textFill>
        </w:rPr>
        <w:t>年-202</w:t>
      </w:r>
      <w:r>
        <w:rPr>
          <w:rFonts w:hint="eastAsia" w:ascii="仿宋" w:hAnsi="仿宋" w:eastAsia="仿宋" w:cs="宋体"/>
          <w:b/>
          <w:color w:val="000000" w:themeColor="text1"/>
          <w:spacing w:val="-11"/>
          <w:sz w:val="32"/>
          <w:szCs w:val="32"/>
          <w:lang w:val="en-US" w:eastAsia="zh-CN"/>
          <w14:textFill>
            <w14:solidFill>
              <w14:schemeClr w14:val="tx1"/>
            </w14:solidFill>
          </w14:textFill>
        </w:rPr>
        <w:t>3</w:t>
      </w:r>
      <w:r>
        <w:rPr>
          <w:rFonts w:hint="eastAsia" w:ascii="仿宋" w:hAnsi="仿宋" w:eastAsia="仿宋" w:cs="宋体"/>
          <w:b/>
          <w:color w:val="000000" w:themeColor="text1"/>
          <w:spacing w:val="-11"/>
          <w:sz w:val="32"/>
          <w:szCs w:val="32"/>
          <w14:textFill>
            <w14:solidFill>
              <w14:schemeClr w14:val="tx1"/>
            </w14:solidFill>
          </w14:textFill>
        </w:rPr>
        <w:t>年</w:t>
      </w:r>
    </w:p>
    <w:p>
      <w:pPr>
        <w:widowControl/>
        <w:spacing w:line="600" w:lineRule="auto"/>
        <w:ind w:left="3330" w:leftChars="1449" w:hanging="287" w:hangingChars="96"/>
        <w:rPr>
          <w:rFonts w:ascii="仿宋" w:hAnsi="仿宋" w:eastAsia="仿宋" w:cs="仿宋_GB2312"/>
          <w:b/>
          <w:bCs/>
          <w:color w:val="000000" w:themeColor="text1"/>
          <w:spacing w:val="-11"/>
          <w:sz w:val="32"/>
          <w:szCs w:val="32"/>
          <w14:textFill>
            <w14:solidFill>
              <w14:schemeClr w14:val="tx1"/>
            </w14:solidFill>
          </w14:textFill>
        </w:rPr>
      </w:pPr>
      <w:r>
        <w:rPr>
          <w:rFonts w:hint="eastAsia" w:ascii="仿宋" w:hAnsi="仿宋" w:eastAsia="仿宋" w:cs="宋体"/>
          <w:b/>
          <w:color w:val="000000" w:themeColor="text1"/>
          <w:spacing w:val="-11"/>
          <w:sz w:val="32"/>
          <w:szCs w:val="32"/>
          <w14:textFill>
            <w14:solidFill>
              <w14:schemeClr w14:val="tx1"/>
            </w14:solidFill>
          </w14:textFill>
        </w:rPr>
        <w:t>车辆租赁服务采购</w:t>
      </w:r>
    </w:p>
    <w:p>
      <w:pPr>
        <w:adjustRightInd w:val="0"/>
        <w:snapToGrid w:val="0"/>
        <w:spacing w:line="360" w:lineRule="auto"/>
        <w:ind w:firstLine="2095" w:firstLineChars="700"/>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pacing w:val="-11"/>
          <w:sz w:val="32"/>
          <w:szCs w:val="32"/>
          <w14:textFill>
            <w14:solidFill>
              <w14:schemeClr w14:val="tx1"/>
            </w14:solidFill>
          </w14:textFill>
        </w:rPr>
        <w:t>项目编号：</w:t>
      </w:r>
    </w:p>
    <w:p>
      <w:pPr>
        <w:spacing w:line="360" w:lineRule="auto"/>
        <w:ind w:firstLine="1205" w:firstLineChars="400"/>
        <w:jc w:val="left"/>
        <w:rPr>
          <w:rFonts w:ascii="仿宋" w:hAnsi="仿宋" w:eastAsia="仿宋" w:cs="仿宋_GB2312"/>
          <w:b/>
          <w:bCs/>
          <w:color w:val="000000" w:themeColor="text1"/>
          <w:sz w:val="30"/>
          <w:szCs w:val="30"/>
          <w14:textFill>
            <w14:solidFill>
              <w14:schemeClr w14:val="tx1"/>
            </w14:solidFill>
          </w14:textFill>
        </w:rPr>
      </w:pPr>
    </w:p>
    <w:p>
      <w:pPr>
        <w:pStyle w:val="2"/>
        <w:ind w:firstLine="643"/>
        <w:rPr>
          <w:color w:val="000000" w:themeColor="text1"/>
          <w14:textFill>
            <w14:solidFill>
              <w14:schemeClr w14:val="tx1"/>
            </w14:solidFill>
          </w14:textFill>
        </w:rPr>
      </w:pPr>
    </w:p>
    <w:p>
      <w:pPr>
        <w:spacing w:line="360" w:lineRule="auto"/>
        <w:ind w:firstLine="1205" w:firstLineChars="400"/>
        <w:jc w:val="left"/>
        <w:rPr>
          <w:rFonts w:ascii="仿宋" w:hAnsi="仿宋" w:eastAsia="仿宋" w:cs="宋体"/>
          <w:b/>
          <w:bCs/>
          <w:color w:val="000000" w:themeColor="text1"/>
          <w:sz w:val="30"/>
          <w:szCs w:val="30"/>
          <w:u w:val="single"/>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甲  方：</w:t>
      </w:r>
      <w:r>
        <w:rPr>
          <w:rFonts w:ascii="仿宋" w:hAnsi="仿宋" w:eastAsia="仿宋" w:cs="宋体"/>
          <w:color w:val="000000" w:themeColor="text1"/>
          <w:sz w:val="30"/>
          <w:szCs w:val="30"/>
          <w:u w:val="single"/>
          <w14:textFill>
            <w14:solidFill>
              <w14:schemeClr w14:val="tx1"/>
            </w14:solidFill>
          </w14:textFill>
        </w:rPr>
        <w:t>_______________________________</w:t>
      </w:r>
    </w:p>
    <w:p>
      <w:pPr>
        <w:spacing w:line="360" w:lineRule="auto"/>
        <w:ind w:firstLine="1205" w:firstLineChars="400"/>
        <w:jc w:val="left"/>
        <w:rPr>
          <w:rFonts w:ascii="仿宋" w:hAnsi="仿宋" w:eastAsia="仿宋" w:cs="宋体"/>
          <w:color w:val="000000" w:themeColor="text1"/>
          <w:sz w:val="30"/>
          <w:szCs w:val="30"/>
          <w:u w:val="single"/>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乙  方：</w:t>
      </w:r>
      <w:r>
        <w:rPr>
          <w:rFonts w:ascii="仿宋" w:hAnsi="仿宋" w:eastAsia="仿宋" w:cs="宋体"/>
          <w:color w:val="000000" w:themeColor="text1"/>
          <w:sz w:val="30"/>
          <w:szCs w:val="30"/>
          <w:u w:val="single"/>
          <w14:textFill>
            <w14:solidFill>
              <w14:schemeClr w14:val="tx1"/>
            </w14:solidFill>
          </w14:textFill>
        </w:rPr>
        <w:t>_______________________________</w:t>
      </w:r>
    </w:p>
    <w:p>
      <w:pPr>
        <w:spacing w:line="360" w:lineRule="auto"/>
        <w:ind w:firstLine="1205" w:firstLineChars="400"/>
        <w:jc w:val="left"/>
        <w:rPr>
          <w:rFonts w:ascii="仿宋" w:hAnsi="仿宋" w:eastAsia="仿宋" w:cs="宋体"/>
          <w:color w:val="000000" w:themeColor="text1"/>
          <w:sz w:val="28"/>
          <w:szCs w:val="28"/>
          <w:u w:val="single"/>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日  期：</w:t>
      </w:r>
      <w:r>
        <w:rPr>
          <w:rFonts w:hint="eastAsia" w:ascii="仿宋" w:hAnsi="仿宋" w:eastAsia="仿宋" w:cs="宋体"/>
          <w:b/>
          <w:bCs/>
          <w:color w:val="000000" w:themeColor="text1"/>
          <w:sz w:val="30"/>
          <w:szCs w:val="30"/>
          <w:u w:val="single"/>
          <w14:textFill>
            <w14:solidFill>
              <w14:schemeClr w14:val="tx1"/>
            </w14:solidFill>
          </w14:textFill>
        </w:rPr>
        <w:t xml:space="preserve">                               </w:t>
      </w:r>
      <w:r>
        <w:rPr>
          <w:rFonts w:hint="eastAsia" w:ascii="仿宋" w:hAnsi="仿宋" w:eastAsia="仿宋" w:cs="宋体"/>
          <w:b/>
          <w:bCs/>
          <w:color w:val="000000" w:themeColor="text1"/>
          <w:sz w:val="30"/>
          <w:szCs w:val="30"/>
          <w14:textFill>
            <w14:solidFill>
              <w14:schemeClr w14:val="tx1"/>
            </w14:solidFill>
          </w14:textFill>
        </w:rPr>
        <w:t xml:space="preserve">  </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hint="eastAsia"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hint="eastAsia"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hint="eastAsia"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hint="eastAsia"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hint="eastAsia"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甲方：山东水利技师学院                         乙方：</w:t>
      </w:r>
    </w:p>
    <w:p>
      <w:pPr>
        <w:spacing w:line="500" w:lineRule="exact"/>
        <w:ind w:firstLine="48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住所地：山东省淄博市淄川区松龄西路498号       住所地：</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法定代表人：孙桐传                             法定代表人：</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电话：0533-3825000                             电话：</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邮编：255130                                   邮编：</w:t>
      </w:r>
    </w:p>
    <w:p>
      <w:pPr>
        <w:spacing w:line="500" w:lineRule="exact"/>
        <w:ind w:firstLine="48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纳税识别号：12370000495571971G                 纳税识别号：</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开户名称：山东水利技师学院                     开户名称：</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开户银行：</w:t>
      </w:r>
      <w:r>
        <w:rPr>
          <w:rFonts w:hint="eastAsia" w:ascii="仿宋" w:hAnsi="仿宋" w:eastAsia="仿宋" w:cs="仿宋"/>
          <w:color w:val="000000" w:themeColor="text1"/>
          <w:szCs w:val="24"/>
          <w14:textFill>
            <w14:solidFill>
              <w14:schemeClr w14:val="tx1"/>
            </w14:solidFill>
          </w14:textFill>
        </w:rPr>
        <w:t>中国工商银行淄博淄川支行</w:t>
      </w:r>
      <w:r>
        <w:rPr>
          <w:rFonts w:hint="eastAsia" w:ascii="仿宋" w:hAnsi="仿宋" w:eastAsia="仿宋" w:cs="仿宋"/>
          <w:color w:val="000000" w:themeColor="text1"/>
          <w:kern w:val="2"/>
          <w:szCs w:val="24"/>
          <w14:textFill>
            <w14:solidFill>
              <w14:schemeClr w14:val="tx1"/>
            </w14:solidFill>
          </w14:textFill>
        </w:rPr>
        <w:t xml:space="preserve">             开户银行：</w:t>
      </w:r>
    </w:p>
    <w:p>
      <w:pPr>
        <w:spacing w:line="500" w:lineRule="exact"/>
        <w:ind w:firstLine="48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开户账号：1603004109264036068                  开户账号：</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山东水利技师学院所需202</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年-202</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年车辆租赁服务项目以编号SDSLJSXY202</w:t>
      </w:r>
      <w:r>
        <w:rPr>
          <w:rFonts w:hint="eastAsia" w:ascii="仿宋" w:hAnsi="仿宋" w:eastAsia="仿宋" w:cs="仿宋"/>
          <w:color w:val="000000" w:themeColor="text1"/>
          <w:lang w:val="en-US" w:eastAsia="zh-CN"/>
          <w14:textFill>
            <w14:solidFill>
              <w14:schemeClr w14:val="tx1"/>
            </w14:solidFill>
          </w14:textFill>
        </w:rPr>
        <w:t>101</w:t>
      </w:r>
      <w:r>
        <w:rPr>
          <w:rFonts w:hint="eastAsia" w:ascii="仿宋" w:hAnsi="仿宋" w:eastAsia="仿宋" w:cs="仿宋"/>
          <w:color w:val="000000" w:themeColor="text1"/>
          <w14:textFill>
            <w14:solidFill>
              <w14:schemeClr w14:val="tx1"/>
            </w14:solidFill>
          </w14:textFill>
        </w:rPr>
        <w:t xml:space="preserve"> 的磋商文件在甲方网站首页公开发布公告，在淄博市、淄川区确定的公务用车定点社会化租赁公司中遴选租赁服务供应商。经磋商小组评审，采购人确定  </w:t>
      </w:r>
      <w:r>
        <w:rPr>
          <w:rFonts w:hint="eastAsia" w:ascii="仿宋" w:hAnsi="仿宋" w:eastAsia="仿宋" w:cs="仿宋"/>
          <w:color w:val="000000" w:themeColor="text1"/>
          <w:u w:val="single"/>
          <w14:textFill>
            <w14:solidFill>
              <w14:schemeClr w14:val="tx1"/>
            </w14:solidFill>
          </w14:textFill>
        </w:rPr>
        <w:t xml:space="preserve">（乙方）  </w:t>
      </w:r>
      <w:r>
        <w:rPr>
          <w:rFonts w:hint="eastAsia" w:ascii="仿宋" w:hAnsi="仿宋" w:eastAsia="仿宋" w:cs="仿宋"/>
          <w:color w:val="000000" w:themeColor="text1"/>
          <w14:textFill>
            <w14:solidFill>
              <w14:schemeClr w14:val="tx1"/>
            </w14:solidFill>
          </w14:textFill>
        </w:rPr>
        <w:t>为成交供应商。甲、乙双方根据《中华人民共和国合同法》、《中华人民共和国政府采购法》和其他法律、法规的规定，并按照公正、平等、自愿、诚实信用的原则，同意按照以下条款和条件，签署本合同。</w:t>
      </w:r>
    </w:p>
    <w:p>
      <w:pPr>
        <w:pStyle w:val="38"/>
        <w:tabs>
          <w:tab w:val="left" w:pos="4872"/>
        </w:tabs>
        <w:spacing w:line="360" w:lineRule="auto"/>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1、合同文件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下列文件构成本合同的组成部分：</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A、成交通知书</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B、采购文件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C、响应文件                         （见响应文件）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D、响应表                          （见响应文件）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E、合同执行期间经监督方审核同意的双方达成的补充协议。</w:t>
      </w:r>
    </w:p>
    <w:p>
      <w:pPr>
        <w:pStyle w:val="38"/>
        <w:tabs>
          <w:tab w:val="left" w:pos="4872"/>
        </w:tabs>
        <w:spacing w:line="360" w:lineRule="auto"/>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2、合同范围和条件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本合同的范围和条件与上述合同文件中规定内容一致。</w:t>
      </w:r>
    </w:p>
    <w:p>
      <w:pPr>
        <w:pStyle w:val="38"/>
        <w:numPr>
          <w:ilvl w:val="0"/>
          <w:numId w:val="7"/>
        </w:numPr>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bookmarkStart w:id="24" w:name="_Toc19088"/>
      <w:r>
        <w:rPr>
          <w:rFonts w:hint="eastAsia" w:ascii="仿宋" w:hAnsi="仿宋" w:eastAsia="仿宋" w:cs="仿宋"/>
          <w:b/>
          <w:color w:val="000000" w:themeColor="text1"/>
          <w14:textFill>
            <w14:solidFill>
              <w14:schemeClr w14:val="tx1"/>
            </w14:solidFill>
          </w14:textFill>
        </w:rPr>
        <w:t>车辆租赁价格明细</w:t>
      </w:r>
      <w:bookmarkEnd w:id="24"/>
      <w:r>
        <w:rPr>
          <w:rFonts w:hint="eastAsia" w:ascii="仿宋" w:hAnsi="仿宋" w:eastAsia="仿宋" w:cs="仿宋"/>
          <w:b/>
          <w:color w:val="000000" w:themeColor="text1"/>
          <w14:textFill>
            <w14:solidFill>
              <w14:schemeClr w14:val="tx1"/>
            </w14:solidFill>
          </w14:textFill>
        </w:rPr>
        <w:t>表</w:t>
      </w:r>
    </w:p>
    <w:tbl>
      <w:tblPr>
        <w:tblStyle w:val="42"/>
        <w:tblpPr w:leftFromText="180" w:rightFromText="180" w:vertAnchor="text" w:horzAnchor="page" w:tblpXSpec="center" w:tblpY="246"/>
        <w:tblOverlap w:val="never"/>
        <w:tblW w:w="9181"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388"/>
        <w:gridCol w:w="887"/>
        <w:gridCol w:w="1950"/>
        <w:gridCol w:w="1871"/>
        <w:gridCol w:w="1275"/>
        <w:gridCol w:w="99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78" w:hRule="atLeast"/>
          <w:jc w:val="center"/>
        </w:trPr>
        <w:tc>
          <w:tcPr>
            <w:tcW w:w="817" w:type="dxa"/>
            <w:tcBorders>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序号</w:t>
            </w:r>
          </w:p>
        </w:tc>
        <w:tc>
          <w:tcPr>
            <w:tcW w:w="1388"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车辆类型</w:t>
            </w:r>
          </w:p>
        </w:tc>
        <w:tc>
          <w:tcPr>
            <w:tcW w:w="887"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日均行驶公里</w:t>
            </w:r>
          </w:p>
        </w:tc>
        <w:tc>
          <w:tcPr>
            <w:tcW w:w="1950"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单辆车日租金响应（元/天）（含司机）</w:t>
            </w:r>
          </w:p>
        </w:tc>
        <w:tc>
          <w:tcPr>
            <w:tcW w:w="1871" w:type="dxa"/>
            <w:tcBorders>
              <w:left w:val="single" w:color="auto" w:sz="4" w:space="0"/>
              <w:right w:val="single" w:color="auto" w:sz="4" w:space="0"/>
            </w:tcBorders>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超出日均行驶每公里单价（元）（含司机）</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服务期</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车辆品牌型号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5座轿车（紧凑型车）</w:t>
            </w:r>
          </w:p>
        </w:tc>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5座轿车（中型车）</w:t>
            </w:r>
          </w:p>
        </w:tc>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7-9座商务车</w:t>
            </w:r>
          </w:p>
        </w:tc>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12-21座空调乘用车</w:t>
            </w:r>
          </w:p>
        </w:tc>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22-44座空调乘用车</w:t>
            </w:r>
          </w:p>
        </w:tc>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45座以上空调乘用车</w:t>
            </w:r>
          </w:p>
        </w:tc>
        <w:tc>
          <w:tcPr>
            <w:tcW w:w="887"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bl>
    <w:p>
      <w:pPr>
        <w:pStyle w:val="40"/>
        <w:shd w:val="clear" w:color="auto" w:fill="FFFFFF"/>
        <w:spacing w:beforeAutospacing="0" w:afterAutospacing="0" w:line="360" w:lineRule="auto"/>
        <w:ind w:right="300" w:firstLine="480" w:firstLineChars="200"/>
        <w:jc w:val="both"/>
        <w:rPr>
          <w:rFonts w:ascii="仿宋" w:hAnsi="仿宋" w:eastAsia="仿宋" w:cs="仿宋"/>
          <w:b/>
          <w:color w:val="000000" w:themeColor="text1"/>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租赁期间发生的燃油、停车、维修、保养、保险、年审等费用由乙方承担。过路费、过桥费由乙方先行垫付，事后凭票据由甲方支付。租赁期间产生的必要的驾驶员食宿费用按照早餐20元、午餐 30元、晚餐30元、住宿费120元/晚的标准计入甲方租赁费用，超出部分由乙方承担。</w:t>
      </w:r>
    </w:p>
    <w:p>
      <w:pPr>
        <w:pStyle w:val="38"/>
        <w:numPr>
          <w:ilvl w:val="0"/>
          <w:numId w:val="7"/>
        </w:numPr>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服务承诺及优惠条件：</w:t>
      </w:r>
    </w:p>
    <w:p>
      <w:pPr>
        <w:pStyle w:val="38"/>
        <w:numPr>
          <w:ilvl w:val="0"/>
          <w:numId w:val="7"/>
        </w:numPr>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结算方式</w:t>
      </w:r>
    </w:p>
    <w:p>
      <w:pPr>
        <w:pStyle w:val="38"/>
        <w:tabs>
          <w:tab w:val="left" w:pos="4872"/>
        </w:tabs>
        <w:spacing w:line="360" w:lineRule="auto"/>
        <w:ind w:left="420" w:leftChars="200"/>
        <w:outlineLvl w:val="0"/>
        <w:rPr>
          <w:rFonts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bCs/>
          <w:color w:val="000000" w:themeColor="text1"/>
          <w14:textFill>
            <w14:solidFill>
              <w14:schemeClr w14:val="tx1"/>
            </w14:solidFill>
          </w14:textFill>
        </w:rPr>
        <w:t>5.1计价里程：</w:t>
      </w:r>
    </w:p>
    <w:p>
      <w:pPr>
        <w:pStyle w:val="38"/>
        <w:tabs>
          <w:tab w:val="left" w:pos="4872"/>
        </w:tabs>
        <w:spacing w:line="360" w:lineRule="auto"/>
        <w:ind w:left="420" w:leftChars="200"/>
        <w:outlineLvl w:val="0"/>
        <w:rPr>
          <w:rFonts w:ascii="仿宋_GB2312" w:hAnsi="仿宋_GB2312" w:eastAsia="仿宋_GB2312" w:cs="仿宋_GB2312"/>
          <w:bCs/>
          <w:color w:val="000000" w:themeColor="text1"/>
          <w:kern w:val="0"/>
          <w:szCs w:val="24"/>
          <w14:textFill>
            <w14:solidFill>
              <w14:schemeClr w14:val="tx1"/>
            </w14:solidFill>
          </w14:textFill>
        </w:rPr>
      </w:pPr>
      <w:r>
        <w:rPr>
          <w:rFonts w:hint="eastAsia" w:ascii="仿宋_GB2312" w:hAnsi="仿宋_GB2312" w:eastAsia="仿宋_GB2312" w:cs="仿宋_GB2312"/>
          <w:bCs/>
          <w:color w:val="000000" w:themeColor="text1"/>
          <w:kern w:val="0"/>
          <w:szCs w:val="24"/>
          <w14:textFill>
            <w14:solidFill>
              <w14:schemeClr w14:val="tx1"/>
            </w14:solidFill>
          </w14:textFill>
        </w:rPr>
        <w:t>5.1.1市内计价里程以学院南大门为计价点，市外由乙方提供异地调度服务车辆服务，以乘坐人上车地点为里程开始计价点。未尽事宜由甲乙双方协商确定。</w:t>
      </w:r>
    </w:p>
    <w:p>
      <w:pPr>
        <w:pStyle w:val="38"/>
        <w:tabs>
          <w:tab w:val="left" w:pos="4872"/>
        </w:tabs>
        <w:spacing w:line="360" w:lineRule="auto"/>
        <w:ind w:left="420" w:leftChars="200"/>
        <w:outlineLvl w:val="0"/>
        <w:rPr>
          <w:rFonts w:ascii="仿宋_GB2312" w:hAnsi="仿宋_GB2312" w:eastAsia="仿宋_GB2312" w:cs="仿宋_GB2312"/>
          <w:bCs/>
          <w:color w:val="000000" w:themeColor="text1"/>
          <w:kern w:val="0"/>
          <w:szCs w:val="24"/>
          <w14:textFill>
            <w14:solidFill>
              <w14:schemeClr w14:val="tx1"/>
            </w14:solidFill>
          </w14:textFill>
        </w:rPr>
      </w:pPr>
      <w:r>
        <w:rPr>
          <w:rFonts w:hint="eastAsia" w:ascii="仿宋_GB2312" w:hAnsi="仿宋_GB2312" w:eastAsia="仿宋_GB2312" w:cs="仿宋_GB2312"/>
          <w:bCs/>
          <w:color w:val="000000" w:themeColor="text1"/>
          <w:kern w:val="0"/>
          <w:szCs w:val="24"/>
          <w14:textFill>
            <w14:solidFill>
              <w14:schemeClr w14:val="tx1"/>
            </w14:solidFill>
          </w14:textFill>
        </w:rPr>
        <w:t>5.1.2计价里程数=行程终止里程表计数-行程起始车辆里程表计数。</w:t>
      </w:r>
    </w:p>
    <w:p>
      <w:pPr>
        <w:pStyle w:val="38"/>
        <w:tabs>
          <w:tab w:val="left" w:pos="4872"/>
        </w:tabs>
        <w:spacing w:line="360" w:lineRule="auto"/>
        <w:ind w:left="420" w:leftChars="200"/>
        <w:outlineLvl w:val="0"/>
        <w:rPr>
          <w:rFonts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bCs/>
          <w:color w:val="000000" w:themeColor="text1"/>
          <w14:textFill>
            <w14:solidFill>
              <w14:schemeClr w14:val="tx1"/>
            </w14:solidFill>
          </w14:textFill>
        </w:rPr>
        <w:t>5.2计价方式：</w:t>
      </w:r>
      <w:r>
        <w:rPr>
          <w:rFonts w:hint="eastAsia" w:ascii="仿宋_GB2312" w:hAnsi="仿宋_GB2312" w:eastAsia="仿宋_GB2312" w:cs="仿宋_GB2312"/>
          <w:bCs/>
          <w:color w:val="000000" w:themeColor="text1"/>
          <w:kern w:val="0"/>
          <w:szCs w:val="24"/>
          <w14:textFill>
            <w14:solidFill>
              <w14:schemeClr w14:val="tx1"/>
            </w14:solidFill>
          </w14:textFill>
        </w:rPr>
        <w:t>车辆在日均行驶公里数内按照日租金计算，超过日均行驶公里数时，按照日租金+超出日均行驶公里数乘以超出公里数结算。</w:t>
      </w:r>
    </w:p>
    <w:p>
      <w:pPr>
        <w:pStyle w:val="38"/>
        <w:tabs>
          <w:tab w:val="left" w:pos="4872"/>
        </w:tabs>
        <w:spacing w:line="360" w:lineRule="auto"/>
        <w:ind w:firstLine="482" w:firstLineChars="200"/>
        <w:outlineLvl w:val="0"/>
        <w:rPr>
          <w:rFonts w:ascii="仿宋" w:hAnsi="仿宋" w:eastAsia="仿宋" w:cs="仿宋"/>
          <w:bCs/>
          <w:color w:val="000000" w:themeColor="text1"/>
          <w14:textFill>
            <w14:solidFill>
              <w14:schemeClr w14:val="tx1"/>
            </w14:solidFill>
          </w14:textFill>
        </w:rPr>
      </w:pPr>
      <w:bookmarkStart w:id="25" w:name="_Toc2564"/>
      <w:bookmarkStart w:id="26" w:name="_Toc23450"/>
      <w:r>
        <w:rPr>
          <w:rFonts w:hint="eastAsia" w:ascii="仿宋" w:hAnsi="仿宋" w:eastAsia="仿宋" w:cs="仿宋"/>
          <w:b/>
          <w:color w:val="000000" w:themeColor="text1"/>
          <w14:textFill>
            <w14:solidFill>
              <w14:schemeClr w14:val="tx1"/>
            </w14:solidFill>
          </w14:textFill>
        </w:rPr>
        <w:t>5.3付款方式</w:t>
      </w:r>
      <w:bookmarkEnd w:id="25"/>
      <w:bookmarkStart w:id="27" w:name="_Toc16580"/>
      <w:r>
        <w:rPr>
          <w:rFonts w:hint="eastAsia" w:ascii="仿宋" w:hAnsi="仿宋" w:eastAsia="仿宋" w:cs="仿宋"/>
          <w:b/>
          <w:color w:val="000000" w:themeColor="text1"/>
          <w14:textFill>
            <w14:solidFill>
              <w14:schemeClr w14:val="tx1"/>
            </w14:solidFill>
          </w14:textFill>
        </w:rPr>
        <w:t>：</w:t>
      </w:r>
      <w:r>
        <w:rPr>
          <w:rFonts w:hint="eastAsia" w:ascii="仿宋" w:hAnsi="仿宋" w:eastAsia="仿宋" w:cs="仿宋"/>
          <w:bCs/>
          <w:color w:val="000000" w:themeColor="text1"/>
          <w:kern w:val="0"/>
          <w:szCs w:val="24"/>
          <w14:textFill>
            <w14:solidFill>
              <w14:schemeClr w14:val="tx1"/>
            </w14:solidFill>
          </w14:textFill>
        </w:rPr>
        <w:t>每月结算一次，由甲方根据合同租赁价格明细表确定的价格和实际用车情况支付租赁费用总额，甲方支付费用前，乙方开具发票。</w:t>
      </w:r>
    </w:p>
    <w:bookmarkEnd w:id="27"/>
    <w:p>
      <w:pPr>
        <w:pStyle w:val="38"/>
        <w:tabs>
          <w:tab w:val="left" w:pos="4872"/>
        </w:tabs>
        <w:spacing w:line="360" w:lineRule="auto"/>
        <w:ind w:firstLine="482"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6、合同有效期：</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年</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月</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日---</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年</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月</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日。</w:t>
      </w:r>
    </w:p>
    <w:p>
      <w:pPr>
        <w:pStyle w:val="38"/>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7、甲方的权利和义务</w:t>
      </w:r>
      <w:bookmarkEnd w:id="26"/>
    </w:p>
    <w:p>
      <w:pPr>
        <w:pStyle w:val="40"/>
        <w:shd w:val="clear" w:color="auto" w:fill="FFFFFF"/>
        <w:spacing w:beforeAutospacing="0" w:afterAutospacing="0" w:line="360" w:lineRule="auto"/>
        <w:ind w:left="141" w:leftChars="67"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（1）甲方应按约支付租金，如有变化，应事先征得乙方同意后方可延期支付。</w:t>
      </w:r>
    </w:p>
    <w:p>
      <w:pPr>
        <w:pStyle w:val="40"/>
        <w:shd w:val="clear" w:color="auto" w:fill="FFFFFF"/>
        <w:spacing w:beforeAutospacing="0" w:afterAutospacing="0" w:line="360" w:lineRule="auto"/>
        <w:ind w:left="141" w:leftChars="67"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（2）甲方应指定专人负责用车调度或授权使用人。</w:t>
      </w:r>
    </w:p>
    <w:p>
      <w:pPr>
        <w:pStyle w:val="40"/>
        <w:shd w:val="clear" w:color="auto" w:fill="FFFFFF"/>
        <w:spacing w:beforeAutospacing="0" w:afterAutospacing="0" w:line="360" w:lineRule="auto"/>
        <w:ind w:left="141" w:leftChars="67"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（3）甲方乘用人应爱护车辆设施，保持车内卫生，遵守交通法规，车上严禁吸烟，不乱扔杂物，故意损坏设施照价赔偿，文明有序乘车，尊重驾驶员的劳动。</w:t>
      </w:r>
    </w:p>
    <w:p>
      <w:pPr>
        <w:spacing w:line="360" w:lineRule="auto"/>
        <w:ind w:left="141" w:leftChars="67" w:firstLine="283" w:firstLineChars="118"/>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（4）甲方有权拒绝挂靠乙方运营和不符合安全要求的车辆。</w:t>
      </w:r>
    </w:p>
    <w:p>
      <w:pPr>
        <w:spacing w:line="360" w:lineRule="auto"/>
        <w:ind w:left="141" w:leftChars="67" w:firstLine="283" w:firstLineChars="118"/>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（5）有权查验乙方的运营手续(含保险. 证照)。</w:t>
      </w:r>
    </w:p>
    <w:p>
      <w:pPr>
        <w:spacing w:line="360" w:lineRule="auto"/>
        <w:ind w:left="141" w:leftChars="67" w:firstLine="283" w:firstLineChars="118"/>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（6）有权对不称职或违反甲方规章制度的乙方驾驶员进行教育、批评，并有权向乙方提出更换。</w:t>
      </w:r>
    </w:p>
    <w:p>
      <w:pPr>
        <w:spacing w:line="360" w:lineRule="auto"/>
        <w:ind w:left="141" w:leftChars="67" w:firstLine="283" w:firstLineChars="118"/>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甲方一旦发现挂靠和不符合客运安全要求的车辆，有权要求乙方进行纠正、整改。经整改后仍不符合客运安全要求，甲方有权无条件单方终止本协议，由此产生或引发的纠纷、矛盾、经济损失、法律责任一律由乙方承担。</w:t>
      </w:r>
    </w:p>
    <w:p>
      <w:pPr>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（8）采用不正当竞争手段谋取成交的、向用户提供回扣的或其他因乙方原因影响本合同无法履行或终止的，甲方可扣除全部履约保证金。</w:t>
      </w:r>
    </w:p>
    <w:p>
      <w:pPr>
        <w:pStyle w:val="38"/>
        <w:tabs>
          <w:tab w:val="left" w:pos="4872"/>
        </w:tabs>
        <w:spacing w:line="360" w:lineRule="auto"/>
        <w:outlineLvl w:val="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 xml:space="preserve">  </w:t>
      </w:r>
      <w:bookmarkStart w:id="28" w:name="_Toc17921"/>
      <w:r>
        <w:rPr>
          <w:rFonts w:hint="eastAsia" w:ascii="仿宋" w:hAnsi="仿宋" w:eastAsia="仿宋" w:cs="仿宋"/>
          <w:b/>
          <w:color w:val="000000" w:themeColor="text1"/>
          <w14:textFill>
            <w14:solidFill>
              <w14:schemeClr w14:val="tx1"/>
            </w14:solidFill>
          </w14:textFill>
        </w:rPr>
        <w:t xml:space="preserve">  8、乙方的权利和义务</w:t>
      </w:r>
      <w:bookmarkEnd w:id="28"/>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（1）乙方应向甲方提供有效证件含租用车辆合格证、车辆行驶证、以及各种投保等相关资料的复印件。</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（2）乙方应提供安全、准时、优质、高效的客运服务。</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（3）乙方应指定专人负责所租车辆的调度、指挥和协调工作，并制定完善的应急预案，确保甲方用车需要。</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（4）乙方应确保所租车辆符合“车辆要求”的约定，所配驾驶人员需具有相关资质，驾龄6年以上，技术娴熟、经验丰富、服务规范。</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（5）乙方应保证所租车辆干净整洁，定期对坐垫、靠背等设施清洗、消毒，车辆运行途中应保持车内的换气通风。夏季车内温度高于26度保证冷气开放，冬季车内温度低于12度时保证暖气开放。</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6）乙方应确保安全行车并将乘车规定明示于车厢内，所租车辆发生的任何事故导致车辆和第三方损失的，均与甲方无关，由乙方按照承诺的险种和保额承担全部费用，如在上下车和行驶中造成甲方人员人身和财产损失的，乙方负责索赔事宜，并承担相应法律责任。如因甲方的原因和甲方人员不遵守乘车规定及自身原因而造成的人身和财产损失的，乙方不承担责任。</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7）服务期间，乙方提供的服务车辆必需具有相应保险，如机动车交强事故责任强制保险（交强险）、机动车第三责任险（保额100万元）、机动车损失保险、机动车车上人员责任保险（含驾驶员和乘客）等保险险种。其中，车辆投保的乘员险要求100万/人。</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（8）乙方车辆和人员进学校应服从甲方指挥，遵守甲方规章制度。</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9）乙方车辆因晚点、抛锚、事故、可预见的交通管制以及其他非自然灾害因素不能在规定的时间范围内到达规定站点时，乙方应及时通知甲方并迅速调配不低于同档次车辆要求的车辆顶替。如15分钟后仍无车到达，经乙方确认后，甲方乘出租车或以其他方式解决，费用由乙方承担，但须票据或其他材料吻合。</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10）乙方驾驶员有权监督和规范甲方人员的乘车行为，对违反乘车规定的，有权制止，并向甲方管理人员反映，对甲方提出的不符合乘车规定和行车安全的要求，乙方驾驶员有权制止和拒载，因此产生的责任和损失由甲方承担。</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（11）甲方不能按约支付租金，经协商，双方仍不能达成一致时，乙方有权无条件单方终止本协议且不免除此前应付租金。</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12）乙方必须根据甲方需求采取定车定人、专项服务方式实行日常承运服务，在接到甲方有关公务车调度、服务质量的投拆后15分钟内给予明确答复，对于重大投拆应及时给出书面改正意见或致歉书，若对甲方投拆未及时正确处理和解决达两次以上，甲方有权做出相应处理，直至解除合同。</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（13）对于因车况(空调、安全性、卫生等)原因连续投拆同一车辆两次的，乙方应更换车辆。</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14）乙方驾驶员本着服务的宗旨禁止与甲方员工争吵、打架，情节严重者，甲方有权解除合同，同一驾驶员一个月内被投拆两次的，乙方应更换司机，如被投拆车辆得不到明显改善或车况达不到合同承诺的标准以及不更换甲方不认可的驾驶员，甲方有权与乙方解除合同。</w:t>
      </w:r>
    </w:p>
    <w:p>
      <w:pPr>
        <w:pStyle w:val="38"/>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bookmarkStart w:id="29" w:name="_Toc11999"/>
      <w:r>
        <w:rPr>
          <w:rFonts w:hint="eastAsia" w:ascii="仿宋" w:hAnsi="仿宋" w:eastAsia="仿宋" w:cs="仿宋"/>
          <w:b/>
          <w:color w:val="000000" w:themeColor="text1"/>
          <w14:textFill>
            <w14:solidFill>
              <w14:schemeClr w14:val="tx1"/>
            </w14:solidFill>
          </w14:textFill>
        </w:rPr>
        <w:t>9、违约责任</w:t>
      </w:r>
      <w:bookmarkEnd w:id="29"/>
    </w:p>
    <w:p>
      <w:pPr>
        <w:pStyle w:val="40"/>
        <w:adjustRightInd w:val="0"/>
        <w:snapToGrid w:val="0"/>
        <w:spacing w:beforeAutospacing="0" w:afterAutospacing="0" w:line="360" w:lineRule="auto"/>
        <w:ind w:firstLine="480" w:firstLineChars="200"/>
        <w:jc w:val="both"/>
        <w:outlineLvl w:val="0"/>
        <w:rPr>
          <w:rFonts w:ascii="仿宋" w:hAnsi="仿宋" w:eastAsia="仿宋" w:cs="仿宋"/>
          <w:color w:val="000000" w:themeColor="text1"/>
          <w:kern w:val="2"/>
          <w:szCs w:val="20"/>
          <w14:textFill>
            <w14:solidFill>
              <w14:schemeClr w14:val="tx1"/>
            </w14:solidFill>
          </w14:textFill>
        </w:rPr>
      </w:pPr>
      <w:bookmarkStart w:id="30" w:name="_Toc7532"/>
      <w:r>
        <w:rPr>
          <w:rFonts w:hint="eastAsia" w:ascii="仿宋" w:hAnsi="仿宋" w:eastAsia="仿宋" w:cs="仿宋"/>
          <w:color w:val="000000" w:themeColor="text1"/>
          <w:kern w:val="2"/>
          <w:szCs w:val="20"/>
          <w14:textFill>
            <w14:solidFill>
              <w14:schemeClr w14:val="tx1"/>
            </w14:solidFill>
          </w14:textFill>
        </w:rPr>
        <w:t>（1）甲方提出乙方存在问题、整改要求,乙方须在十日内日整改,逾期未整改的,甲方按照日500元的标准扣减服务费用,如果超过1个月仍未达到甲方要求,甲方可解除合同。</w:t>
      </w:r>
      <w:bookmarkEnd w:id="30"/>
    </w:p>
    <w:p>
      <w:pPr>
        <w:pStyle w:val="40"/>
        <w:adjustRightInd w:val="0"/>
        <w:snapToGrid w:val="0"/>
        <w:spacing w:beforeAutospacing="0" w:afterAutospacing="0" w:line="360" w:lineRule="auto"/>
        <w:ind w:firstLine="480" w:firstLineChars="200"/>
        <w:jc w:val="both"/>
        <w:outlineLvl w:val="0"/>
        <w:rPr>
          <w:rFonts w:ascii="仿宋" w:hAnsi="仿宋" w:eastAsia="仿宋" w:cs="仿宋"/>
          <w:color w:val="000000" w:themeColor="text1"/>
          <w:kern w:val="2"/>
          <w:szCs w:val="20"/>
          <w14:textFill>
            <w14:solidFill>
              <w14:schemeClr w14:val="tx1"/>
            </w14:solidFill>
          </w14:textFill>
        </w:rPr>
      </w:pPr>
      <w:bookmarkStart w:id="31" w:name="_Toc5978"/>
      <w:r>
        <w:rPr>
          <w:rFonts w:hint="eastAsia" w:ascii="仿宋" w:hAnsi="仿宋" w:eastAsia="仿宋" w:cs="仿宋"/>
          <w:color w:val="000000" w:themeColor="text1"/>
          <w:kern w:val="2"/>
          <w:szCs w:val="20"/>
          <w14:textFill>
            <w14:solidFill>
              <w14:schemeClr w14:val="tx1"/>
            </w14:solidFill>
          </w14:textFill>
        </w:rPr>
        <w:t>（2）因乙方原因导致车辆晚点，给甲方造成损失或影响甲方做工的，扣减当日车辆租金；乙方未按约定路线行驶，发现一次扣发人民币200元。</w:t>
      </w:r>
      <w:bookmarkEnd w:id="31"/>
    </w:p>
    <w:p>
      <w:pPr>
        <w:pStyle w:val="40"/>
        <w:adjustRightInd w:val="0"/>
        <w:snapToGrid w:val="0"/>
        <w:spacing w:beforeAutospacing="0" w:afterAutospacing="0" w:line="360" w:lineRule="auto"/>
        <w:ind w:firstLine="480" w:firstLineChars="200"/>
        <w:jc w:val="both"/>
        <w:outlineLvl w:val="0"/>
        <w:rPr>
          <w:rFonts w:ascii="仿宋" w:hAnsi="仿宋" w:eastAsia="仿宋" w:cs="仿宋"/>
          <w:color w:val="000000" w:themeColor="text1"/>
          <w:kern w:val="2"/>
          <w:szCs w:val="20"/>
          <w14:textFill>
            <w14:solidFill>
              <w14:schemeClr w14:val="tx1"/>
            </w14:solidFill>
          </w14:textFill>
        </w:rPr>
      </w:pPr>
      <w:bookmarkStart w:id="32" w:name="_Toc19248"/>
      <w:r>
        <w:rPr>
          <w:rFonts w:hint="eastAsia" w:ascii="仿宋" w:hAnsi="仿宋" w:eastAsia="仿宋" w:cs="仿宋"/>
          <w:color w:val="000000" w:themeColor="text1"/>
          <w:kern w:val="2"/>
          <w:szCs w:val="20"/>
          <w14:textFill>
            <w14:solidFill>
              <w14:schemeClr w14:val="tx1"/>
            </w14:solidFill>
          </w14:textFill>
        </w:rPr>
        <w:t>（3）乙方人员严重违反甲方制度规定或国家法律法规,给甲方造成不良社会影响和人身伤害财产损失的, 乙方须承担相应的赔偿责任和法律责任, 同时甲方可解除合同。</w:t>
      </w:r>
      <w:bookmarkEnd w:id="32"/>
    </w:p>
    <w:p>
      <w:pPr>
        <w:pStyle w:val="40"/>
        <w:adjustRightInd w:val="0"/>
        <w:snapToGrid w:val="0"/>
        <w:spacing w:beforeAutospacing="0" w:afterAutospacing="0" w:line="360" w:lineRule="auto"/>
        <w:ind w:firstLine="480" w:firstLineChars="200"/>
        <w:jc w:val="both"/>
        <w:outlineLvl w:val="0"/>
        <w:rPr>
          <w:rFonts w:ascii="仿宋" w:hAnsi="仿宋" w:eastAsia="仿宋" w:cs="仿宋"/>
          <w:color w:val="000000" w:themeColor="text1"/>
          <w:kern w:val="2"/>
          <w:szCs w:val="20"/>
          <w14:textFill>
            <w14:solidFill>
              <w14:schemeClr w14:val="tx1"/>
            </w14:solidFill>
          </w14:textFill>
        </w:rPr>
      </w:pPr>
      <w:bookmarkStart w:id="33" w:name="_Toc27764"/>
      <w:r>
        <w:rPr>
          <w:rFonts w:hint="eastAsia" w:ascii="仿宋" w:hAnsi="仿宋" w:eastAsia="仿宋" w:cs="仿宋"/>
          <w:color w:val="000000" w:themeColor="text1"/>
          <w:kern w:val="2"/>
          <w:szCs w:val="20"/>
          <w14:textFill>
            <w14:solidFill>
              <w14:schemeClr w14:val="tx1"/>
            </w14:solidFill>
          </w14:textFill>
        </w:rPr>
        <w:t>（4）如遇不可抗力和国家政策调整导致合同无法履行, 双方可解除合同,但需及时通知对方,并采取措施加减少损失。</w:t>
      </w:r>
      <w:bookmarkEnd w:id="33"/>
    </w:p>
    <w:p>
      <w:pPr>
        <w:pStyle w:val="38"/>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bookmarkStart w:id="34" w:name="_Toc2453"/>
      <w:r>
        <w:rPr>
          <w:rFonts w:hint="eastAsia" w:ascii="仿宋" w:hAnsi="仿宋" w:eastAsia="仿宋" w:cs="仿宋"/>
          <w:b/>
          <w:color w:val="000000" w:themeColor="text1"/>
          <w14:textFill>
            <w14:solidFill>
              <w14:schemeClr w14:val="tx1"/>
            </w14:solidFill>
          </w14:textFill>
        </w:rPr>
        <w:t>10、争议解决</w:t>
      </w:r>
      <w:bookmarkEnd w:id="34"/>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（1）本合同在履行过程中发生争议，应友好协商，协商不成时，任何一方可向合同签订地所在法院提起诉讼。</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（2）除有争议部分外，本合同其他部分仍应按合同条款继续履行。</w:t>
      </w:r>
    </w:p>
    <w:p>
      <w:pPr>
        <w:pStyle w:val="38"/>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bookmarkStart w:id="35" w:name="_Toc29144"/>
      <w:r>
        <w:rPr>
          <w:rFonts w:hint="eastAsia" w:ascii="仿宋" w:hAnsi="仿宋" w:eastAsia="仿宋" w:cs="仿宋"/>
          <w:b/>
          <w:color w:val="000000" w:themeColor="text1"/>
          <w14:textFill>
            <w14:solidFill>
              <w14:schemeClr w14:val="tx1"/>
            </w14:solidFill>
          </w14:textFill>
        </w:rPr>
        <w:t>11、合同的生效</w:t>
      </w:r>
      <w:bookmarkEnd w:id="35"/>
    </w:p>
    <w:p>
      <w:pPr>
        <w:pStyle w:val="38"/>
        <w:tabs>
          <w:tab w:val="left" w:pos="4872"/>
        </w:tabs>
        <w:spacing w:line="360" w:lineRule="auto"/>
        <w:ind w:firstLine="480" w:firstLineChars="200"/>
        <w:outlineLvl w:val="0"/>
        <w:rPr>
          <w:rFonts w:ascii="仿宋" w:hAnsi="仿宋" w:eastAsia="仿宋" w:cs="仿宋"/>
          <w:color w:val="000000" w:themeColor="text1"/>
          <w14:textFill>
            <w14:solidFill>
              <w14:schemeClr w14:val="tx1"/>
            </w14:solidFill>
          </w14:textFill>
        </w:rPr>
      </w:pPr>
      <w:bookmarkStart w:id="36" w:name="_Toc29387"/>
      <w:r>
        <w:rPr>
          <w:rFonts w:hint="eastAsia" w:ascii="仿宋" w:hAnsi="仿宋" w:eastAsia="仿宋" w:cs="仿宋"/>
          <w:color w:val="000000" w:themeColor="text1"/>
          <w14:textFill>
            <w14:solidFill>
              <w14:schemeClr w14:val="tx1"/>
            </w14:solidFill>
          </w14:textFill>
        </w:rPr>
        <w:t>本合同经甲乙双方代表签字盖章后生效。签订合同后，甲乙双方应严格履行各项约定。合同执行期内，双方均不得随意变更或解除合同，如需变更或解除合同，须依法办理相关手续。本合同如有未尽事宜，须经双方共同协商，作出补充规定，补充规定与本合同具有同等法律效力。</w:t>
      </w:r>
      <w:bookmarkEnd w:id="36"/>
    </w:p>
    <w:p>
      <w:pPr>
        <w:pStyle w:val="38"/>
        <w:tabs>
          <w:tab w:val="left" w:pos="4872"/>
        </w:tabs>
        <w:spacing w:line="360" w:lineRule="auto"/>
        <w:ind w:firstLine="480" w:firstLineChars="200"/>
        <w:outlineLvl w:val="0"/>
        <w:rPr>
          <w:rFonts w:ascii="仿宋" w:hAnsi="仿宋" w:eastAsia="仿宋" w:cs="仿宋"/>
          <w:color w:val="000000" w:themeColor="text1"/>
          <w14:textFill>
            <w14:solidFill>
              <w14:schemeClr w14:val="tx1"/>
            </w14:solidFill>
          </w14:textFill>
        </w:rPr>
      </w:pPr>
      <w:bookmarkStart w:id="37" w:name="_Toc6317"/>
      <w:r>
        <w:rPr>
          <w:rFonts w:hint="eastAsia" w:ascii="仿宋" w:hAnsi="仿宋" w:eastAsia="仿宋" w:cs="仿宋"/>
          <w:color w:val="000000" w:themeColor="text1"/>
          <w14:textFill>
            <w14:solidFill>
              <w14:schemeClr w14:val="tx1"/>
            </w14:solidFill>
          </w14:textFill>
        </w:rPr>
        <w:t>本合同一式陆份，甲方肆份，乙方贰份。</w:t>
      </w:r>
      <w:bookmarkEnd w:id="37"/>
    </w:p>
    <w:p>
      <w:pPr>
        <w:rPr>
          <w:color w:val="000000" w:themeColor="text1"/>
          <w14:textFill>
            <w14:solidFill>
              <w14:schemeClr w14:val="tx1"/>
            </w14:solidFill>
          </w14:textFill>
        </w:rPr>
      </w:pPr>
    </w:p>
    <w:p>
      <w:pPr>
        <w:spacing w:line="500" w:lineRule="exact"/>
        <w:ind w:firstLine="480" w:firstLineChars="200"/>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甲  方（盖章）：山东水利技师学院</w:t>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 xml:space="preserve">     乙 方（盖章）：                        </w:t>
      </w:r>
    </w:p>
    <w:p>
      <w:pPr>
        <w:spacing w:line="500" w:lineRule="exact"/>
        <w:ind w:firstLine="480" w:firstLineChars="200"/>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法定代表人或授权代表人(签字或盖章)：   法定代表人(签字或盖章)：</w:t>
      </w:r>
    </w:p>
    <w:p>
      <w:pPr>
        <w:spacing w:line="500" w:lineRule="exact"/>
        <w:ind w:firstLine="480" w:firstLineChars="200"/>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审 核 人：                             审 核 人：</w:t>
      </w:r>
    </w:p>
    <w:p>
      <w:pPr>
        <w:spacing w:line="500" w:lineRule="exact"/>
        <w:ind w:left="479" w:leftChars="228"/>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经 办 人：                             经 办 人：                       签订日期：   年    月   日             签订地点：</w:t>
      </w:r>
    </w:p>
    <w:p>
      <w:pPr>
        <w:keepNext/>
        <w:keepLines/>
        <w:widowControl/>
        <w:spacing w:before="60" w:after="60" w:line="360" w:lineRule="auto"/>
        <w:jc w:val="center"/>
        <w:outlineLvl w:val="0"/>
        <w:rPr>
          <w:rFonts w:ascii="仿宋" w:hAnsi="仿宋" w:eastAsia="仿宋" w:cs="Times New Roman"/>
          <w:b/>
          <w:color w:val="000000" w:themeColor="text1"/>
          <w:kern w:val="44"/>
          <w:sz w:val="32"/>
          <w:szCs w:val="32"/>
          <w14:textFill>
            <w14:solidFill>
              <w14:schemeClr w14:val="tx1"/>
            </w14:solidFill>
          </w14:textFill>
        </w:rPr>
      </w:pPr>
    </w:p>
    <w:p>
      <w:pPr>
        <w:pStyle w:val="2"/>
        <w:ind w:firstLine="643"/>
        <w:rPr>
          <w:rFonts w:ascii="仿宋" w:hAnsi="仿宋" w:eastAsia="仿宋"/>
          <w:color w:val="000000" w:themeColor="text1"/>
          <w:kern w:val="44"/>
          <w14:textFill>
            <w14:solidFill>
              <w14:schemeClr w14:val="tx1"/>
            </w14:solidFill>
          </w14:textFill>
        </w:rPr>
      </w:pPr>
    </w:p>
    <w:p>
      <w:pPr>
        <w:rPr>
          <w:rFonts w:ascii="仿宋" w:hAnsi="仿宋" w:eastAsia="仿宋" w:cs="Times New Roman"/>
          <w:b/>
          <w:color w:val="000000" w:themeColor="text1"/>
          <w:kern w:val="44"/>
          <w:sz w:val="32"/>
          <w:szCs w:val="32"/>
          <w14:textFill>
            <w14:solidFill>
              <w14:schemeClr w14:val="tx1"/>
            </w14:solidFill>
          </w14:textFill>
        </w:rPr>
      </w:pPr>
    </w:p>
    <w:p>
      <w:pPr>
        <w:pStyle w:val="2"/>
        <w:ind w:firstLine="643"/>
        <w:rPr>
          <w:rFonts w:ascii="仿宋" w:hAnsi="仿宋" w:eastAsia="仿宋"/>
          <w:color w:val="000000" w:themeColor="text1"/>
          <w:kern w:val="44"/>
          <w14:textFill>
            <w14:solidFill>
              <w14:schemeClr w14:val="tx1"/>
            </w14:solidFill>
          </w14:textFill>
        </w:rPr>
      </w:pPr>
    </w:p>
    <w:p>
      <w:pPr>
        <w:rPr>
          <w:color w:val="000000" w:themeColor="text1"/>
          <w14:textFill>
            <w14:solidFill>
              <w14:schemeClr w14:val="tx1"/>
            </w14:solidFill>
          </w14:textFill>
        </w:rPr>
      </w:pPr>
    </w:p>
    <w:p>
      <w:pPr>
        <w:keepNext/>
        <w:keepLines/>
        <w:widowControl/>
        <w:spacing w:before="60" w:after="60" w:line="360" w:lineRule="auto"/>
        <w:jc w:val="center"/>
        <w:outlineLvl w:val="0"/>
        <w:rPr>
          <w:rFonts w:hint="eastAsia" w:ascii="仿宋" w:hAnsi="仿宋" w:eastAsia="仿宋" w:cs="Times New Roman"/>
          <w:b/>
          <w:color w:val="000000" w:themeColor="text1"/>
          <w:kern w:val="44"/>
          <w:sz w:val="32"/>
          <w:szCs w:val="32"/>
          <w14:textFill>
            <w14:solidFill>
              <w14:schemeClr w14:val="tx1"/>
            </w14:solidFill>
          </w14:textFill>
        </w:rPr>
      </w:pPr>
    </w:p>
    <w:p>
      <w:pPr>
        <w:keepNext/>
        <w:keepLines/>
        <w:widowControl/>
        <w:spacing w:before="60" w:after="60" w:line="360" w:lineRule="auto"/>
        <w:jc w:val="center"/>
        <w:outlineLvl w:val="0"/>
        <w:rPr>
          <w:rFonts w:ascii="仿宋" w:hAnsi="仿宋" w:eastAsia="仿宋" w:cs="Times New Roman"/>
          <w:b/>
          <w:color w:val="000000" w:themeColor="text1"/>
          <w:kern w:val="44"/>
          <w:sz w:val="32"/>
          <w:szCs w:val="32"/>
          <w14:textFill>
            <w14:solidFill>
              <w14:schemeClr w14:val="tx1"/>
            </w14:solidFill>
          </w14:textFill>
        </w:rPr>
      </w:pPr>
      <w:r>
        <w:rPr>
          <w:rFonts w:hint="eastAsia" w:ascii="仿宋" w:hAnsi="仿宋" w:eastAsia="仿宋" w:cs="Times New Roman"/>
          <w:b/>
          <w:color w:val="000000" w:themeColor="text1"/>
          <w:kern w:val="44"/>
          <w:sz w:val="32"/>
          <w:szCs w:val="32"/>
          <w14:textFill>
            <w14:solidFill>
              <w14:schemeClr w14:val="tx1"/>
            </w14:solidFill>
          </w14:textFill>
        </w:rPr>
        <w:t>第四章  项目说明及要求</w:t>
      </w:r>
    </w:p>
    <w:p>
      <w:pPr>
        <w:pStyle w:val="38"/>
        <w:spacing w:line="360" w:lineRule="auto"/>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1．项目概况：</w:t>
      </w: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1.1项目名称：</w:t>
      </w:r>
      <w:r>
        <w:rPr>
          <w:rFonts w:hint="eastAsia" w:ascii="仿宋" w:hAnsi="仿宋" w:eastAsia="仿宋" w:cs="仿宋"/>
          <w:color w:val="000000" w:themeColor="text1"/>
          <w:szCs w:val="24"/>
          <w14:textFill>
            <w14:solidFill>
              <w14:schemeClr w14:val="tx1"/>
            </w14:solidFill>
          </w14:textFill>
        </w:rPr>
        <w:t>山东水利技师学院202</w:t>
      </w:r>
      <w:r>
        <w:rPr>
          <w:rFonts w:hint="eastAsia" w:ascii="仿宋" w:hAnsi="仿宋" w:eastAsia="仿宋" w:cs="仿宋"/>
          <w:color w:val="000000" w:themeColor="text1"/>
          <w:szCs w:val="24"/>
          <w:lang w:val="en-US" w:eastAsia="zh-CN"/>
          <w14:textFill>
            <w14:solidFill>
              <w14:schemeClr w14:val="tx1"/>
            </w14:solidFill>
          </w14:textFill>
        </w:rPr>
        <w:t>1</w:t>
      </w:r>
      <w:r>
        <w:rPr>
          <w:rFonts w:hint="eastAsia" w:ascii="仿宋" w:hAnsi="仿宋" w:eastAsia="仿宋" w:cs="仿宋"/>
          <w:color w:val="000000" w:themeColor="text1"/>
          <w:szCs w:val="24"/>
          <w14:textFill>
            <w14:solidFill>
              <w14:schemeClr w14:val="tx1"/>
            </w14:solidFill>
          </w14:textFill>
        </w:rPr>
        <w:t>年-202</w:t>
      </w:r>
      <w:r>
        <w:rPr>
          <w:rFonts w:hint="eastAsia" w:ascii="仿宋" w:hAnsi="仿宋" w:eastAsia="仿宋" w:cs="仿宋"/>
          <w:color w:val="000000" w:themeColor="text1"/>
          <w:szCs w:val="24"/>
          <w:lang w:val="en-US" w:eastAsia="zh-CN"/>
          <w14:textFill>
            <w14:solidFill>
              <w14:schemeClr w14:val="tx1"/>
            </w14:solidFill>
          </w14:textFill>
        </w:rPr>
        <w:t>3</w:t>
      </w:r>
      <w:r>
        <w:rPr>
          <w:rFonts w:hint="eastAsia" w:ascii="仿宋" w:hAnsi="仿宋" w:eastAsia="仿宋" w:cs="仿宋"/>
          <w:color w:val="000000" w:themeColor="text1"/>
          <w:szCs w:val="24"/>
          <w14:textFill>
            <w14:solidFill>
              <w14:schemeClr w14:val="tx1"/>
            </w14:solidFill>
          </w14:textFill>
        </w:rPr>
        <w:t>年车辆租赁服务采购项目</w:t>
      </w:r>
    </w:p>
    <w:p>
      <w:pPr>
        <w:widowControl/>
        <w:spacing w:line="360" w:lineRule="auto"/>
        <w:ind w:firstLine="480" w:firstLineChars="200"/>
        <w:jc w:val="left"/>
        <w:rPr>
          <w:rFonts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1.2采购内容：山东水利技师学院202</w:t>
      </w:r>
      <w:r>
        <w:rPr>
          <w:rFonts w:hint="eastAsia" w:ascii="仿宋" w:hAnsi="仿宋" w:eastAsia="仿宋" w:cs="仿宋"/>
          <w:color w:val="000000" w:themeColor="text1"/>
          <w:sz w:val="24"/>
          <w:szCs w:val="20"/>
          <w:lang w:val="en-US" w:eastAsia="zh-CN"/>
          <w14:textFill>
            <w14:solidFill>
              <w14:schemeClr w14:val="tx1"/>
            </w14:solidFill>
          </w14:textFill>
        </w:rPr>
        <w:t>1</w:t>
      </w:r>
      <w:r>
        <w:rPr>
          <w:rFonts w:hint="eastAsia" w:ascii="仿宋" w:hAnsi="仿宋" w:eastAsia="仿宋" w:cs="仿宋"/>
          <w:color w:val="000000" w:themeColor="text1"/>
          <w:sz w:val="24"/>
          <w:szCs w:val="20"/>
          <w14:textFill>
            <w14:solidFill>
              <w14:schemeClr w14:val="tx1"/>
            </w14:solidFill>
          </w14:textFill>
        </w:rPr>
        <w:t>年-202</w:t>
      </w:r>
      <w:r>
        <w:rPr>
          <w:rFonts w:hint="eastAsia" w:ascii="仿宋" w:hAnsi="仿宋" w:eastAsia="仿宋" w:cs="仿宋"/>
          <w:color w:val="000000" w:themeColor="text1"/>
          <w:sz w:val="24"/>
          <w:szCs w:val="20"/>
          <w:lang w:val="en-US" w:eastAsia="zh-CN"/>
          <w14:textFill>
            <w14:solidFill>
              <w14:schemeClr w14:val="tx1"/>
            </w14:solidFill>
          </w14:textFill>
        </w:rPr>
        <w:t>3</w:t>
      </w:r>
      <w:r>
        <w:rPr>
          <w:rFonts w:hint="eastAsia" w:ascii="仿宋" w:hAnsi="仿宋" w:eastAsia="仿宋" w:cs="仿宋"/>
          <w:color w:val="000000" w:themeColor="text1"/>
          <w:sz w:val="24"/>
          <w:szCs w:val="20"/>
          <w14:textFill>
            <w14:solidFill>
              <w14:schemeClr w14:val="tx1"/>
            </w14:solidFill>
          </w14:textFill>
        </w:rPr>
        <w:t>年车辆定点租赁服务，具体包括5座轿车（紧凑、中型车）、7-9座商务车（国产或合资）租赁服务，12座以上空调乘用车（12-21座、22-44座、45座以上等）租赁服务。</w:t>
      </w:r>
    </w:p>
    <w:p>
      <w:pPr>
        <w:spacing w:line="360" w:lineRule="auto"/>
        <w:ind w:firstLine="482"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2.车辆要求：</w:t>
      </w:r>
    </w:p>
    <w:tbl>
      <w:tblPr>
        <w:tblStyle w:val="42"/>
        <w:tblW w:w="6923"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21"/>
        <w:gridCol w:w="2444"/>
        <w:gridCol w:w="2056"/>
        <w:gridCol w:w="160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78" w:hRule="atLeast"/>
          <w:jc w:val="center"/>
        </w:trPr>
        <w:tc>
          <w:tcPr>
            <w:tcW w:w="821" w:type="dxa"/>
            <w:tcBorders>
              <w:right w:val="single" w:color="auto" w:sz="4" w:space="0"/>
            </w:tcBorders>
            <w:vAlign w:val="center"/>
          </w:tcPr>
          <w:p>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2444"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车辆类型</w:t>
            </w:r>
          </w:p>
        </w:tc>
        <w:tc>
          <w:tcPr>
            <w:tcW w:w="2056"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日均行驶公里</w:t>
            </w:r>
          </w:p>
        </w:tc>
        <w:tc>
          <w:tcPr>
            <w:tcW w:w="1602"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服务期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821" w:type="dxa"/>
            <w:tcBorders>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c>
          <w:tcPr>
            <w:tcW w:w="24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5座轿车（紧凑型车）</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821" w:type="dxa"/>
            <w:tcBorders>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p>
        </w:tc>
        <w:tc>
          <w:tcPr>
            <w:tcW w:w="24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5座轿车（中型车）</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821" w:type="dxa"/>
            <w:tcBorders>
              <w:top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p>
        </w:tc>
        <w:tc>
          <w:tcPr>
            <w:tcW w:w="24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7-9座商务车</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821" w:type="dxa"/>
            <w:tcBorders>
              <w:top w:val="single" w:color="auto" w:sz="4" w:space="0"/>
              <w:bottom w:val="single" w:color="auto" w:sz="4" w:space="0"/>
              <w:right w:val="single" w:color="auto" w:sz="4" w:space="0"/>
            </w:tcBorders>
            <w:vAlign w:val="center"/>
          </w:tcPr>
          <w:p>
            <w:pPr>
              <w:tabs>
                <w:tab w:val="center" w:pos="302"/>
              </w:tabs>
              <w:spacing w:line="360" w:lineRule="auto"/>
              <w:ind w:firstLine="240" w:firstLineChars="1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4</w:t>
            </w:r>
          </w:p>
        </w:tc>
        <w:tc>
          <w:tcPr>
            <w:tcW w:w="24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12-21座空调乘用车</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821" w:type="dxa"/>
            <w:tcBorders>
              <w:top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w:t>
            </w:r>
          </w:p>
        </w:tc>
        <w:tc>
          <w:tcPr>
            <w:tcW w:w="24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22-44座空调乘用车</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821" w:type="dxa"/>
            <w:tcBorders>
              <w:top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w:t>
            </w:r>
          </w:p>
        </w:tc>
        <w:tc>
          <w:tcPr>
            <w:tcW w:w="24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45座以上空调乘用车</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bl>
    <w:p>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3、服务要求</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供应商应提供自有车辆证明材料（车辆所有权归供应商完全拥有），响应文件中应附所属地公安机关车辆管理部门出具的供应商自有车辆证明原件（加盖所属地公安机关车辆管理部门公章或业务专用章），该证明应包含车辆数量及其品牌型号、车牌号码、登记日期等信息；若不能提供上述证明原件，则响应文件中应附有自有车辆《机动车登记证书》复印件，并在开标时携带所有自有车辆的《机动车登记证书》原件。</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 应严格遵守国家法律、法规和相关规定，诚实、守信，合法经营，自觉维护用户的利益，全面履行投标承诺，杜绝不正当竞争行为，加强管理，积极开展业务，优先服务用户，确保服务质量，圆满完成车辆租赁服务工作。</w:t>
      </w:r>
    </w:p>
    <w:p>
      <w:pPr>
        <w:spacing w:line="360" w:lineRule="auto"/>
        <w:ind w:firstLine="468" w:firstLineChars="200"/>
        <w:rPr>
          <w:rFonts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3"/>
          <w:sz w:val="24"/>
          <w:szCs w:val="24"/>
          <w14:textFill>
            <w14:solidFill>
              <w14:schemeClr w14:val="tx1"/>
            </w14:solidFill>
          </w14:textFill>
        </w:rPr>
        <w:t>3.3供应商必须承诺：成交后，其为用户提供的服务车辆系已购买以下车险的车辆：即机动车</w:t>
      </w:r>
      <w:r>
        <w:rPr>
          <w:rFonts w:hint="eastAsia" w:ascii="仿宋" w:hAnsi="仿宋" w:eastAsia="仿宋" w:cs="仿宋"/>
          <w:color w:val="000000" w:themeColor="text1"/>
          <w:spacing w:val="-5"/>
          <w:sz w:val="24"/>
          <w:szCs w:val="24"/>
          <w14:textFill>
            <w14:solidFill>
              <w14:schemeClr w14:val="tx1"/>
            </w14:solidFill>
          </w14:textFill>
        </w:rPr>
        <w:t>交通事故责任强制保险（交强险）、机动车第三者责任险、机动车损失保险、</w:t>
      </w:r>
      <w:r>
        <w:rPr>
          <w:rFonts w:hint="eastAsia" w:ascii="仿宋" w:hAnsi="仿宋" w:eastAsia="仿宋" w:cs="仿宋"/>
          <w:color w:val="000000" w:themeColor="text1"/>
          <w:sz w:val="24"/>
          <w:szCs w:val="24"/>
          <w14:textFill>
            <w14:solidFill>
              <w14:schemeClr w14:val="tx1"/>
            </w14:solidFill>
          </w14:textFill>
        </w:rPr>
        <w:t>机动车车上人员责任保险（含驾驶人和乘客）、机动车全车盗抢保险、不计免赔率险及符合营运</w:t>
      </w:r>
      <w:r>
        <w:rPr>
          <w:rFonts w:hint="eastAsia" w:ascii="仿宋" w:hAnsi="仿宋" w:eastAsia="仿宋" w:cs="仿宋"/>
          <w:color w:val="000000" w:themeColor="text1"/>
          <w:spacing w:val="-1"/>
          <w:sz w:val="24"/>
          <w:szCs w:val="24"/>
          <w14:textFill>
            <w14:solidFill>
              <w14:schemeClr w14:val="tx1"/>
            </w14:solidFill>
          </w14:textFill>
        </w:rPr>
        <w:t>车辆要求的其他保险险种。</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3.4供应商须具有专门设立的服务团队，并配备专人负责受理服务期间相关咨询、业务分办、项目疑议及服务投诉等事宜。</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供应商应在随车的服务监督卡上公示服务监督、投诉电话号码或互联网网址等有效联系方式；服务监督电话应24小时有人值班。应及时处理用户投诉，接受用户的意见和投诉，应5个工作日内将处理结果告知用户。</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3.6供应商具有健全、完善的安全生产经营制度和管理措施。经营场所、车辆等设备设施应符合国家安全生产规定要求，服务人员能够按照安全生产的规定要求规范操作，并具备处理突发情况的能力。</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用车期间，保持服务车辆的良好车况，在车辆达到规定的里程或时限需要技术维护保养时，应及时召回进行有效维护并提供同档次的替换车。如车辆租赁期间，出现机械故障或异常等情况，无法正常行驶，供应商应及时提供救援服务，若1小时内不能修复，须提供同档次的替换车辆,以保障用户用车服务。供应商应当在收到用户求救信息后及时到达救援现场并提供免费救援服务。</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3.8对于各种租赁车辆，如用户需要，租赁车辆应加装卫星定位装置并为用户提供卫星定位数据管理支持且能做到为用户保密。</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3.9每次租赁车辆，供应商应在接到需求后1小时内给予安排和答复，并传送所安排的租赁车辆的行驶证复印件或照片，双方予以确认。</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3.10供应商应选派具备相应资质且安全技术性能良好的车辆提供租赁服务。如需临时调换车辆（但不允许转包）须征得用户同意。</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3.11应自觉接受采购人的监督检查和管理，严格履行《山东省省级机关公务车辆租赁服务承诺书》。</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3.12成交后，应按承诺的险种及保额投保，并承担全部保险费用；用户承租的车辆发生保险事故时，由成交人负责索赔事宜，并承担相应法律责任。</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3.13成交后，成交人名称、地址、联系人、联系方式、预约电话、投诉电话等发生变化时，应及时通知采购人并按照采购人要求报送相关材料，出现不能联系到成交人的情况所造成的影响由成交人承担。</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3.14成交人应保证各项设备、设施完好，具备履行合同的能力。应向用户提供技术性能良好、符合安全行驶条件的车辆以及该车行驶必备的有关证件、备件、工具。其中，车辆钥匙、机动车行驶证、车辆保险单及灭火器、备胎、故障警示牌是随车必备物品。如设备、设施发生足以影响服务能力的重大变化，应在变化发生后3个工作日内书面通知用户，用户根据实际情况决定是否继续履行协议。</w:t>
      </w:r>
    </w:p>
    <w:p>
      <w:pPr>
        <w:adjustRightInd w:val="0"/>
        <w:snapToGrid w:val="0"/>
        <w:spacing w:line="360" w:lineRule="auto"/>
        <w:ind w:firstLine="482" w:firstLineChars="2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w:t>
      </w:r>
      <w:r>
        <w:rPr>
          <w:rFonts w:hint="eastAsia" w:ascii="仿宋" w:hAnsi="仿宋" w:eastAsia="仿宋" w:cs="仿宋"/>
          <w:b/>
          <w:bCs/>
          <w:color w:val="000000" w:themeColor="text1"/>
          <w:sz w:val="24"/>
          <w14:textFill>
            <w14:solidFill>
              <w14:schemeClr w14:val="tx1"/>
            </w14:solidFill>
          </w14:textFill>
        </w:rPr>
        <w:t xml:space="preserve"> 车辆标准及驾驶员要求</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4.1车辆标准：</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4.1.1提供车辆外观完整（保持原车原貌），车内清洁卫生，车壳无伤痕、表面无沉积灰尘。</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4.1.2车辆性能良好，牌证齐全，保养记录完整，无重大事故发生记录。</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4.1.3提供车辆使用年限不超过3年，行驶里程不超过20万公里。</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4.1.4乘员保险额不低于100万元/人，乘坐人员发生伤亡，乙方承担全部赔偿责任。</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4.1.5车辆在租赁期内不得将车辆交给其他人员驾驶，发现一次，罚款600元。</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4.2驾驶员要求：</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4.2.1驾驶员持有相对应的准驾驾驶证。</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4.2.2驾驶员必须身体健康，应有良好的精神面貌，无犯罪记录、无吸毒记录、无重大疾病，无赌博、嗜酒、吸烟等嗜好。</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4.2.3驾驶员年龄应在55周岁以内，驾龄不低于6年。</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4.2.4驾驶员隶属关系应为投标公司正式签约职工。</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4.2.5驾驶员应固定驾驶车辆。</w:t>
      </w:r>
    </w:p>
    <w:p>
      <w:pPr>
        <w:numPr>
          <w:ilvl w:val="0"/>
          <w:numId w:val="0"/>
        </w:numPr>
        <w:adjustRightInd w:val="0"/>
        <w:snapToGrid w:val="0"/>
        <w:spacing w:line="560" w:lineRule="exact"/>
        <w:ind w:firstLine="482" w:firstLineChars="200"/>
        <w:rPr>
          <w:color w:val="000000" w:themeColor="text1"/>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5.</w:t>
      </w:r>
      <w:r>
        <w:rPr>
          <w:rFonts w:hint="eastAsia" w:ascii="仿宋" w:hAnsi="仿宋" w:eastAsia="仿宋" w:cs="仿宋"/>
          <w:b/>
          <w:bCs/>
          <w:color w:val="000000" w:themeColor="text1"/>
          <w:sz w:val="24"/>
          <w14:textFill>
            <w14:solidFill>
              <w14:schemeClr w14:val="tx1"/>
            </w14:solidFill>
          </w14:textFill>
        </w:rPr>
        <w:t>其他要求</w:t>
      </w:r>
    </w:p>
    <w:p>
      <w:pPr>
        <w:pStyle w:val="2"/>
        <w:adjustRightInd w:val="0"/>
        <w:snapToGrid w:val="0"/>
        <w:spacing w:before="0" w:after="0" w:line="560" w:lineRule="exact"/>
        <w:ind w:firstLine="480"/>
        <w:rPr>
          <w:rFonts w:hint="default" w:ascii="仿宋" w:hAnsi="仿宋" w:eastAsia="仿宋" w:cs="仿宋"/>
          <w:b w:val="0"/>
          <w:bCs w:val="0"/>
          <w:color w:val="000000" w:themeColor="text1"/>
          <w:sz w:val="24"/>
          <w:szCs w:val="22"/>
          <w:lang w:val="en-US" w:eastAsia="zh-CN"/>
          <w14:textFill>
            <w14:solidFill>
              <w14:schemeClr w14:val="tx1"/>
            </w14:solidFill>
          </w14:textFill>
        </w:rPr>
      </w:pPr>
      <w:r>
        <w:rPr>
          <w:rFonts w:hint="eastAsia" w:ascii="仿宋" w:hAnsi="仿宋" w:eastAsia="仿宋" w:cs="仿宋"/>
          <w:b w:val="0"/>
          <w:bCs w:val="0"/>
          <w:color w:val="000000" w:themeColor="text1"/>
          <w:sz w:val="24"/>
          <w:szCs w:val="22"/>
          <w:lang w:val="en-US" w:eastAsia="zh-CN"/>
          <w14:textFill>
            <w14:solidFill>
              <w14:schemeClr w14:val="tx1"/>
            </w14:solidFill>
          </w14:textFill>
        </w:rPr>
        <w:t>根据磋商评分结果，确定3家中标单位，签订车辆租赁服务合同。</w:t>
      </w:r>
      <w:bookmarkStart w:id="132" w:name="_GoBack"/>
      <w:bookmarkEnd w:id="132"/>
    </w:p>
    <w:p>
      <w:pPr>
        <w:rPr>
          <w:rFonts w:ascii="仿宋" w:hAnsi="仿宋" w:eastAsia="仿宋" w:cs="仿宋"/>
          <w:color w:val="000000" w:themeColor="text1"/>
          <w:sz w:val="24"/>
          <w14:textFill>
            <w14:solidFill>
              <w14:schemeClr w14:val="tx1"/>
            </w14:solidFill>
          </w14:textFill>
        </w:rPr>
      </w:pPr>
    </w:p>
    <w:p>
      <w:pPr>
        <w:spacing w:line="360" w:lineRule="auto"/>
        <w:jc w:val="center"/>
        <w:rPr>
          <w:rFonts w:ascii="仿宋" w:hAnsi="仿宋" w:eastAsia="仿宋" w:cs="仿宋"/>
          <w:color w:val="000000" w:themeColor="text1"/>
          <w:sz w:val="24"/>
          <w14:textFill>
            <w14:solidFill>
              <w14:schemeClr w14:val="tx1"/>
            </w14:solidFill>
          </w14:textFill>
        </w:rPr>
      </w:pPr>
    </w:p>
    <w:bookmarkEnd w:id="21"/>
    <w:bookmarkEnd w:id="22"/>
    <w:bookmarkEnd w:id="23"/>
    <w:p>
      <w:pPr>
        <w:keepNext/>
        <w:keepLines/>
        <w:widowControl/>
        <w:spacing w:before="60" w:after="60" w:line="580" w:lineRule="exact"/>
        <w:ind w:firstLine="2891" w:firstLineChars="900"/>
        <w:outlineLvl w:val="0"/>
        <w:rPr>
          <w:rFonts w:ascii="仿宋" w:hAnsi="仿宋" w:eastAsia="仿宋" w:cs="Times New Roman"/>
          <w:b/>
          <w:color w:val="000000" w:themeColor="text1"/>
          <w:kern w:val="44"/>
          <w:sz w:val="32"/>
          <w:szCs w:val="32"/>
          <w14:textFill>
            <w14:solidFill>
              <w14:schemeClr w14:val="tx1"/>
            </w14:solidFill>
          </w14:textFill>
        </w:rPr>
      </w:pPr>
      <w:bookmarkStart w:id="38" w:name="_Toc204161211"/>
      <w:bookmarkStart w:id="39" w:name="_Toc277753672"/>
      <w:bookmarkStart w:id="40" w:name="_Toc213668675"/>
      <w:bookmarkStart w:id="41" w:name="_Toc11615"/>
    </w:p>
    <w:p>
      <w:pPr>
        <w:pStyle w:val="2"/>
        <w:ind w:firstLine="643"/>
        <w:rPr>
          <w:rFonts w:ascii="仿宋" w:hAnsi="仿宋" w:eastAsia="仿宋"/>
          <w:color w:val="000000" w:themeColor="text1"/>
          <w:kern w:val="44"/>
          <w14:textFill>
            <w14:solidFill>
              <w14:schemeClr w14:val="tx1"/>
            </w14:solidFill>
          </w14:textFill>
        </w:rPr>
      </w:pPr>
    </w:p>
    <w:p>
      <w:pPr>
        <w:rPr>
          <w:rFonts w:ascii="仿宋" w:hAnsi="仿宋" w:eastAsia="仿宋" w:cs="Times New Roman"/>
          <w:b/>
          <w:color w:val="000000" w:themeColor="text1"/>
          <w:kern w:val="44"/>
          <w:sz w:val="32"/>
          <w:szCs w:val="32"/>
          <w14:textFill>
            <w14:solidFill>
              <w14:schemeClr w14:val="tx1"/>
            </w14:solidFill>
          </w14:textFill>
        </w:rPr>
      </w:pPr>
    </w:p>
    <w:p>
      <w:pPr>
        <w:pStyle w:val="2"/>
        <w:ind w:firstLine="643"/>
        <w:rPr>
          <w:color w:val="000000" w:themeColor="text1"/>
          <w14:textFill>
            <w14:solidFill>
              <w14:schemeClr w14:val="tx1"/>
            </w14:solidFill>
          </w14:textFill>
        </w:rPr>
      </w:pPr>
    </w:p>
    <w:p>
      <w:pPr>
        <w:keepNext/>
        <w:keepLines/>
        <w:widowControl/>
        <w:spacing w:before="60" w:after="60" w:line="580" w:lineRule="exact"/>
        <w:ind w:firstLine="2891" w:firstLineChars="900"/>
        <w:outlineLvl w:val="0"/>
        <w:rPr>
          <w:rFonts w:ascii="仿宋" w:hAnsi="仿宋" w:eastAsia="仿宋" w:cs="Times New Roman"/>
          <w:b/>
          <w:bCs/>
          <w:color w:val="000000" w:themeColor="text1"/>
          <w:sz w:val="32"/>
          <w:szCs w:val="32"/>
          <w14:textFill>
            <w14:solidFill>
              <w14:schemeClr w14:val="tx1"/>
            </w14:solidFill>
          </w14:textFill>
        </w:rPr>
      </w:pPr>
      <w:r>
        <w:rPr>
          <w:rFonts w:hint="eastAsia" w:ascii="仿宋" w:hAnsi="仿宋" w:eastAsia="仿宋" w:cs="Times New Roman"/>
          <w:b/>
          <w:color w:val="000000" w:themeColor="text1"/>
          <w:kern w:val="44"/>
          <w:sz w:val="32"/>
          <w:szCs w:val="32"/>
          <w14:textFill>
            <w14:solidFill>
              <w14:schemeClr w14:val="tx1"/>
            </w14:solidFill>
          </w14:textFill>
        </w:rPr>
        <w:t>第五章  响应文件格式</w:t>
      </w:r>
      <w:bookmarkEnd w:id="38"/>
      <w:bookmarkEnd w:id="39"/>
      <w:bookmarkEnd w:id="40"/>
      <w:bookmarkEnd w:id="41"/>
      <w:bookmarkStart w:id="42" w:name="_Toc202426667"/>
      <w:bookmarkStart w:id="43" w:name="_Toc277753673"/>
      <w:bookmarkStart w:id="44" w:name="_Toc202426745"/>
      <w:bookmarkStart w:id="45" w:name="_Toc488112019"/>
      <w:bookmarkStart w:id="46" w:name="_Toc180310512"/>
      <w:bookmarkStart w:id="47" w:name="_Toc213668676"/>
      <w:bookmarkStart w:id="48" w:name="_Toc204161212"/>
    </w:p>
    <w:p>
      <w:pPr>
        <w:ind w:firstLine="6405" w:firstLineChars="3050"/>
        <w:rPr>
          <w:rFonts w:ascii="仿宋" w:hAnsi="仿宋" w:eastAsia="仿宋" w:cs="仿宋"/>
          <w:color w:val="000000" w:themeColor="text1"/>
          <w:bdr w:val="single" w:color="auto" w:sz="4" w:space="0"/>
          <w14:textFill>
            <w14:solidFill>
              <w14:schemeClr w14:val="tx1"/>
            </w14:solidFill>
          </w14:textFill>
        </w:rPr>
      </w:pPr>
      <w:r>
        <w:rPr>
          <w:rFonts w:hint="eastAsia" w:ascii="仿宋" w:hAnsi="仿宋" w:eastAsia="仿宋" w:cs="仿宋"/>
          <w:color w:val="000000" w:themeColor="text1"/>
          <w:bdr w:val="single" w:color="auto" w:sz="4" w:space="0"/>
          <w14:textFill>
            <w14:solidFill>
              <w14:schemeClr w14:val="tx1"/>
            </w14:solidFill>
          </w14:textFill>
        </w:rPr>
        <w:t>正本</w:t>
      </w:r>
      <w:bookmarkStart w:id="49" w:name="_Toc222804718"/>
      <w:bookmarkStart w:id="50" w:name="_Toc215561296"/>
      <w:bookmarkStart w:id="51" w:name="_Toc206830154"/>
      <w:bookmarkStart w:id="52" w:name="_Toc222910819"/>
      <w:bookmarkStart w:id="53" w:name="_Toc215556387"/>
      <w:bookmarkStart w:id="54" w:name="_Toc290810774"/>
      <w:bookmarkStart w:id="55" w:name="_Toc208734526"/>
      <w:bookmarkStart w:id="56" w:name="_Toc214355875"/>
      <w:bookmarkStart w:id="57" w:name="_Toc209862505"/>
      <w:bookmarkStart w:id="58" w:name="_Toc195864553"/>
      <w:bookmarkStart w:id="59" w:name="_Toc256771434"/>
      <w:bookmarkStart w:id="60" w:name="_Toc215805143"/>
      <w:bookmarkStart w:id="61" w:name="_Toc219172542"/>
      <w:bookmarkStart w:id="62" w:name="_Toc211175532"/>
      <w:r>
        <w:rPr>
          <w:rFonts w:hint="eastAsia" w:ascii="仿宋" w:hAnsi="仿宋" w:eastAsia="仿宋" w:cs="仿宋"/>
          <w:color w:val="000000" w:themeColor="text1"/>
          <w:bdr w:val="single" w:color="auto" w:sz="4" w:space="0"/>
          <w14:textFill>
            <w14:solidFill>
              <w14:schemeClr w14:val="tx1"/>
            </w14:solidFill>
          </w14:textFill>
        </w:rPr>
        <w:t>（或副本）</w:t>
      </w:r>
      <w:bookmarkEnd w:id="49"/>
      <w:bookmarkEnd w:id="50"/>
      <w:bookmarkEnd w:id="51"/>
      <w:bookmarkEnd w:id="52"/>
      <w:bookmarkEnd w:id="53"/>
      <w:bookmarkEnd w:id="54"/>
      <w:bookmarkEnd w:id="55"/>
      <w:bookmarkEnd w:id="56"/>
      <w:bookmarkEnd w:id="57"/>
      <w:bookmarkEnd w:id="58"/>
      <w:bookmarkEnd w:id="59"/>
      <w:bookmarkEnd w:id="60"/>
      <w:bookmarkEnd w:id="61"/>
      <w:bookmarkEnd w:id="62"/>
    </w:p>
    <w:p>
      <w:pPr>
        <w:ind w:firstLine="480"/>
        <w:rPr>
          <w:rFonts w:ascii="仿宋" w:hAnsi="仿宋" w:eastAsia="仿宋" w:cs="仿宋"/>
          <w:color w:val="000000" w:themeColor="text1"/>
          <w:bdr w:val="single" w:color="auto" w:sz="4" w:space="0"/>
          <w14:textFill>
            <w14:solidFill>
              <w14:schemeClr w14:val="tx1"/>
            </w14:solidFill>
          </w14:textFill>
        </w:rPr>
      </w:pPr>
    </w:p>
    <w:p>
      <w:pPr>
        <w:pStyle w:val="2"/>
        <w:ind w:firstLine="0" w:firstLineChars="0"/>
        <w:rPr>
          <w:color w:val="000000" w:themeColor="text1"/>
          <w14:textFill>
            <w14:solidFill>
              <w14:schemeClr w14:val="tx1"/>
            </w14:solidFill>
          </w14:textFill>
        </w:rPr>
      </w:pPr>
    </w:p>
    <w:p>
      <w:pPr>
        <w:widowControl/>
        <w:spacing w:line="600" w:lineRule="auto"/>
        <w:ind w:left="4841" w:hanging="4841" w:hangingChars="1096"/>
        <w:jc w:val="center"/>
        <w:rPr>
          <w:rFonts w:ascii="仿宋" w:hAnsi="仿宋" w:eastAsia="仿宋" w:cs="仿宋"/>
          <w:b/>
          <w:color w:val="000000" w:themeColor="text1"/>
          <w:sz w:val="44"/>
          <w:szCs w:val="44"/>
          <w14:textFill>
            <w14:solidFill>
              <w14:schemeClr w14:val="tx1"/>
            </w14:solidFill>
          </w14:textFill>
        </w:rPr>
      </w:pPr>
      <w:r>
        <w:rPr>
          <w:rFonts w:hint="eastAsia" w:ascii="仿宋" w:hAnsi="仿宋" w:eastAsia="仿宋" w:cs="仿宋"/>
          <w:b/>
          <w:color w:val="000000" w:themeColor="text1"/>
          <w:sz w:val="44"/>
          <w:szCs w:val="44"/>
          <w14:textFill>
            <w14:solidFill>
              <w14:schemeClr w14:val="tx1"/>
            </w14:solidFill>
          </w14:textFill>
        </w:rPr>
        <w:t>山东水利技师学院202</w:t>
      </w:r>
      <w:r>
        <w:rPr>
          <w:rFonts w:hint="eastAsia" w:ascii="仿宋" w:hAnsi="仿宋" w:eastAsia="仿宋" w:cs="仿宋"/>
          <w:b/>
          <w:color w:val="000000" w:themeColor="text1"/>
          <w:sz w:val="44"/>
          <w:szCs w:val="44"/>
          <w:lang w:val="en-US" w:eastAsia="zh-CN"/>
          <w14:textFill>
            <w14:solidFill>
              <w14:schemeClr w14:val="tx1"/>
            </w14:solidFill>
          </w14:textFill>
        </w:rPr>
        <w:t>1</w:t>
      </w:r>
      <w:r>
        <w:rPr>
          <w:rFonts w:hint="eastAsia" w:ascii="仿宋" w:hAnsi="仿宋" w:eastAsia="仿宋" w:cs="仿宋"/>
          <w:b/>
          <w:color w:val="000000" w:themeColor="text1"/>
          <w:sz w:val="44"/>
          <w:szCs w:val="44"/>
          <w14:textFill>
            <w14:solidFill>
              <w14:schemeClr w14:val="tx1"/>
            </w14:solidFill>
          </w14:textFill>
        </w:rPr>
        <w:t>年-202</w:t>
      </w:r>
      <w:r>
        <w:rPr>
          <w:rFonts w:hint="eastAsia" w:ascii="仿宋" w:hAnsi="仿宋" w:eastAsia="仿宋" w:cs="仿宋"/>
          <w:b/>
          <w:color w:val="000000" w:themeColor="text1"/>
          <w:sz w:val="44"/>
          <w:szCs w:val="44"/>
          <w:lang w:val="en-US" w:eastAsia="zh-CN"/>
          <w14:textFill>
            <w14:solidFill>
              <w14:schemeClr w14:val="tx1"/>
            </w14:solidFill>
          </w14:textFill>
        </w:rPr>
        <w:t>3</w:t>
      </w:r>
      <w:r>
        <w:rPr>
          <w:rFonts w:hint="eastAsia" w:ascii="仿宋" w:hAnsi="仿宋" w:eastAsia="仿宋" w:cs="仿宋"/>
          <w:b/>
          <w:color w:val="000000" w:themeColor="text1"/>
          <w:sz w:val="44"/>
          <w:szCs w:val="44"/>
          <w14:textFill>
            <w14:solidFill>
              <w14:schemeClr w14:val="tx1"/>
            </w14:solidFill>
          </w14:textFill>
        </w:rPr>
        <w:t>年</w:t>
      </w:r>
    </w:p>
    <w:p>
      <w:pPr>
        <w:widowControl/>
        <w:spacing w:line="600" w:lineRule="auto"/>
        <w:ind w:left="4841" w:hanging="4841" w:hangingChars="1096"/>
        <w:jc w:val="center"/>
        <w:rPr>
          <w:rFonts w:ascii="仿宋" w:hAnsi="仿宋" w:eastAsia="仿宋" w:cs="仿宋"/>
          <w:b/>
          <w:color w:val="000000" w:themeColor="text1"/>
          <w:kern w:val="0"/>
          <w:sz w:val="44"/>
          <w:szCs w:val="44"/>
          <w14:textFill>
            <w14:solidFill>
              <w14:schemeClr w14:val="tx1"/>
            </w14:solidFill>
          </w14:textFill>
        </w:rPr>
      </w:pPr>
      <w:r>
        <w:rPr>
          <w:rFonts w:hint="eastAsia" w:ascii="仿宋" w:hAnsi="仿宋" w:eastAsia="仿宋" w:cs="仿宋"/>
          <w:b/>
          <w:color w:val="000000" w:themeColor="text1"/>
          <w:sz w:val="44"/>
          <w:szCs w:val="44"/>
          <w14:textFill>
            <w14:solidFill>
              <w14:schemeClr w14:val="tx1"/>
            </w14:solidFill>
          </w14:textFill>
        </w:rPr>
        <w:t>车辆租赁服务采购</w:t>
      </w:r>
    </w:p>
    <w:p>
      <w:pPr>
        <w:spacing w:line="480" w:lineRule="auto"/>
        <w:ind w:firstLine="560"/>
        <w:jc w:val="center"/>
        <w:rPr>
          <w:rFonts w:ascii="仿宋" w:hAnsi="仿宋" w:eastAsia="仿宋" w:cs="仿宋"/>
          <w:bCs/>
          <w:color w:val="000000" w:themeColor="text1"/>
          <w:sz w:val="44"/>
          <w:szCs w:val="44"/>
          <w14:textFill>
            <w14:solidFill>
              <w14:schemeClr w14:val="tx1"/>
            </w14:solidFill>
          </w14:textFill>
        </w:rPr>
      </w:pPr>
    </w:p>
    <w:p>
      <w:pPr>
        <w:spacing w:line="480" w:lineRule="auto"/>
        <w:ind w:firstLine="560"/>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（项目编号：SDSLJSXY202</w:t>
      </w:r>
      <w:r>
        <w:rPr>
          <w:rFonts w:hint="eastAsia" w:ascii="仿宋" w:hAnsi="仿宋" w:eastAsia="仿宋" w:cs="仿宋"/>
          <w:bCs/>
          <w:color w:val="000000" w:themeColor="text1"/>
          <w:sz w:val="28"/>
          <w:szCs w:val="28"/>
          <w:lang w:val="en-US" w:eastAsia="zh-CN"/>
          <w14:textFill>
            <w14:solidFill>
              <w14:schemeClr w14:val="tx1"/>
            </w14:solidFill>
          </w14:textFill>
        </w:rPr>
        <w:t>101</w:t>
      </w:r>
      <w:r>
        <w:rPr>
          <w:rFonts w:hint="eastAsia" w:ascii="仿宋" w:hAnsi="仿宋" w:eastAsia="仿宋" w:cs="仿宋"/>
          <w:bCs/>
          <w:color w:val="000000" w:themeColor="text1"/>
          <w:sz w:val="28"/>
          <w:szCs w:val="28"/>
          <w14:textFill>
            <w14:solidFill>
              <w14:schemeClr w14:val="tx1"/>
            </w14:solidFill>
          </w14:textFill>
        </w:rPr>
        <w:t>）</w:t>
      </w:r>
    </w:p>
    <w:p>
      <w:pPr>
        <w:ind w:firstLine="640"/>
        <w:rPr>
          <w:rFonts w:ascii="仿宋" w:hAnsi="仿宋" w:eastAsia="仿宋" w:cs="仿宋"/>
          <w:bCs/>
          <w:color w:val="000000" w:themeColor="text1"/>
          <w:sz w:val="32"/>
          <w:szCs w:val="32"/>
          <w14:textFill>
            <w14:solidFill>
              <w14:schemeClr w14:val="tx1"/>
            </w14:solidFill>
          </w14:textFill>
        </w:rPr>
      </w:pPr>
    </w:p>
    <w:p>
      <w:pPr>
        <w:ind w:firstLine="640"/>
        <w:rPr>
          <w:rFonts w:ascii="仿宋" w:hAnsi="仿宋" w:eastAsia="仿宋" w:cs="仿宋"/>
          <w:color w:val="000000" w:themeColor="text1"/>
          <w:sz w:val="32"/>
          <w:szCs w:val="32"/>
          <w14:textFill>
            <w14:solidFill>
              <w14:schemeClr w14:val="tx1"/>
            </w14:solidFill>
          </w14:textFill>
        </w:rPr>
      </w:pPr>
    </w:p>
    <w:p>
      <w:pPr>
        <w:spacing w:line="360" w:lineRule="auto"/>
        <w:ind w:firstLine="2160" w:firstLineChars="300"/>
        <w:rPr>
          <w:rFonts w:ascii="仿宋" w:hAnsi="仿宋" w:eastAsia="仿宋" w:cs="仿宋"/>
          <w:color w:val="000000" w:themeColor="text1"/>
          <w:sz w:val="72"/>
          <w:szCs w:val="72"/>
          <w14:textFill>
            <w14:solidFill>
              <w14:schemeClr w14:val="tx1"/>
            </w14:solidFill>
          </w14:textFill>
        </w:rPr>
      </w:pPr>
      <w:bookmarkStart w:id="63" w:name="_Toc222910821"/>
      <w:bookmarkStart w:id="64" w:name="_Toc219172544"/>
      <w:bookmarkStart w:id="65" w:name="_Toc222804720"/>
      <w:bookmarkStart w:id="66" w:name="_Toc209862507"/>
      <w:bookmarkStart w:id="67" w:name="_Toc211175534"/>
      <w:bookmarkStart w:id="68" w:name="_Toc206830156"/>
      <w:bookmarkStart w:id="69" w:name="_Toc187475891"/>
      <w:bookmarkStart w:id="70" w:name="_Toc215805145"/>
      <w:bookmarkStart w:id="71" w:name="_Toc256771436"/>
      <w:bookmarkStart w:id="72" w:name="_Toc215561298"/>
      <w:bookmarkStart w:id="73" w:name="_Toc187846066"/>
      <w:bookmarkStart w:id="74" w:name="_Toc214355877"/>
      <w:bookmarkStart w:id="75" w:name="_Toc215556389"/>
      <w:bookmarkStart w:id="76" w:name="_Toc195864555"/>
      <w:bookmarkStart w:id="77" w:name="_Toc208734528"/>
      <w:bookmarkStart w:id="78" w:name="_Toc290810776"/>
      <w:r>
        <w:rPr>
          <w:rFonts w:hint="eastAsia" w:ascii="仿宋" w:hAnsi="仿宋" w:eastAsia="仿宋" w:cs="仿宋"/>
          <w:color w:val="000000" w:themeColor="text1"/>
          <w:sz w:val="72"/>
          <w:szCs w:val="72"/>
          <w14:textFill>
            <w14:solidFill>
              <w14:schemeClr w14:val="tx1"/>
            </w14:solidFill>
          </w14:textFill>
        </w:rPr>
        <w:t>响 应 文 件</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ind w:firstLine="480"/>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ind w:firstLine="480"/>
        <w:rPr>
          <w:rFonts w:ascii="仿宋" w:hAnsi="仿宋" w:eastAsia="仿宋" w:cs="仿宋"/>
          <w:color w:val="000000" w:themeColor="text1"/>
          <w14:textFill>
            <w14:solidFill>
              <w14:schemeClr w14:val="tx1"/>
            </w14:solidFill>
          </w14:textFill>
        </w:rPr>
      </w:pPr>
    </w:p>
    <w:p>
      <w:pPr>
        <w:ind w:firstLine="480"/>
        <w:rPr>
          <w:rFonts w:ascii="仿宋" w:hAnsi="仿宋" w:eastAsia="仿宋" w:cs="仿宋"/>
          <w:color w:val="000000" w:themeColor="text1"/>
          <w14:textFill>
            <w14:solidFill>
              <w14:schemeClr w14:val="tx1"/>
            </w14:solidFill>
          </w14:textFill>
        </w:rPr>
      </w:pPr>
    </w:p>
    <w:p>
      <w:pPr>
        <w:pStyle w:val="50"/>
        <w:ind w:firstLine="480"/>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spacing w:line="720" w:lineRule="auto"/>
        <w:ind w:firstLine="640"/>
        <w:jc w:val="center"/>
        <w:rPr>
          <w:rFonts w:ascii="仿宋" w:hAnsi="仿宋" w:eastAsia="仿宋" w:cs="仿宋"/>
          <w:color w:val="000000" w:themeColor="text1"/>
          <w:sz w:val="32"/>
          <w:szCs w:val="32"/>
          <w14:textFill>
            <w14:solidFill>
              <w14:schemeClr w14:val="tx1"/>
            </w14:solidFill>
          </w14:textFill>
        </w:rPr>
      </w:pPr>
      <w:bookmarkStart w:id="79" w:name="_Toc222804721"/>
      <w:bookmarkStart w:id="80" w:name="_Toc290810777"/>
      <w:bookmarkStart w:id="81" w:name="_Toc215556390"/>
      <w:bookmarkStart w:id="82" w:name="_Toc208734529"/>
      <w:bookmarkStart w:id="83" w:name="_Toc215561299"/>
      <w:bookmarkStart w:id="84" w:name="_Toc195864556"/>
      <w:bookmarkStart w:id="85" w:name="_Toc209862508"/>
      <w:bookmarkStart w:id="86" w:name="_Toc219172545"/>
      <w:bookmarkStart w:id="87" w:name="_Toc187846067"/>
      <w:bookmarkStart w:id="88" w:name="_Toc256771437"/>
      <w:bookmarkStart w:id="89" w:name="_Toc206830157"/>
      <w:bookmarkStart w:id="90" w:name="_Toc214355878"/>
      <w:bookmarkStart w:id="91" w:name="_Toc215805146"/>
      <w:bookmarkStart w:id="92" w:name="_Toc187475892"/>
      <w:bookmarkStart w:id="93" w:name="_Toc222910822"/>
      <w:bookmarkStart w:id="94" w:name="_Toc211175535"/>
      <w:r>
        <w:rPr>
          <w:rFonts w:hint="eastAsia" w:ascii="仿宋" w:hAnsi="仿宋" w:eastAsia="仿宋" w:cs="仿宋"/>
          <w:color w:val="000000" w:themeColor="text1"/>
          <w:sz w:val="32"/>
          <w:szCs w:val="32"/>
          <w14:textFill>
            <w14:solidFill>
              <w14:schemeClr w14:val="tx1"/>
            </w14:solidFill>
          </w14:textFill>
        </w:rPr>
        <w:t>供应商：（盖单位公章）</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spacing w:line="720" w:lineRule="auto"/>
        <w:ind w:firstLine="1920" w:firstLineChars="600"/>
        <w:rPr>
          <w:rFonts w:ascii="仿宋" w:hAnsi="仿宋" w:eastAsia="仿宋" w:cs="仿宋"/>
          <w:color w:val="000000" w:themeColor="text1"/>
          <w:sz w:val="32"/>
          <w:szCs w:val="32"/>
          <w14:textFill>
            <w14:solidFill>
              <w14:schemeClr w14:val="tx1"/>
            </w14:solidFill>
          </w14:textFill>
        </w:rPr>
      </w:pPr>
      <w:bookmarkStart w:id="95" w:name="_Toc222804722"/>
      <w:bookmarkStart w:id="96" w:name="_Toc215556391"/>
      <w:bookmarkStart w:id="97" w:name="_Toc187846068"/>
      <w:bookmarkStart w:id="98" w:name="_Toc187475893"/>
      <w:bookmarkStart w:id="99" w:name="_Toc195864557"/>
      <w:bookmarkStart w:id="100" w:name="_Toc211175536"/>
      <w:bookmarkStart w:id="101" w:name="_Toc206830158"/>
      <w:bookmarkStart w:id="102" w:name="_Toc208734530"/>
      <w:bookmarkStart w:id="103" w:name="_Toc209862509"/>
      <w:bookmarkStart w:id="104" w:name="_Toc256771438"/>
      <w:bookmarkStart w:id="105" w:name="_Toc214355879"/>
      <w:bookmarkStart w:id="106" w:name="_Toc222910823"/>
      <w:bookmarkStart w:id="107" w:name="_Toc215561300"/>
      <w:bookmarkStart w:id="108" w:name="_Toc290810778"/>
      <w:bookmarkStart w:id="109" w:name="_Toc215805147"/>
      <w:bookmarkStart w:id="110" w:name="_Toc219172546"/>
      <w:r>
        <w:rPr>
          <w:rFonts w:hint="eastAsia" w:ascii="仿宋" w:hAnsi="仿宋" w:eastAsia="仿宋" w:cs="仿宋"/>
          <w:color w:val="000000" w:themeColor="text1"/>
          <w:sz w:val="32"/>
          <w:szCs w:val="32"/>
          <w14:textFill>
            <w14:solidFill>
              <w14:schemeClr w14:val="tx1"/>
            </w14:solidFill>
          </w14:textFill>
        </w:rPr>
        <w:t>法定代表人或授权代表：（签字或盖章）</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ind w:firstLine="3526" w:firstLineChars="1102"/>
        <w:rPr>
          <w:rFonts w:ascii="仿宋" w:hAnsi="仿宋" w:eastAsia="仿宋" w:cs="仿宋"/>
          <w:color w:val="000000" w:themeColor="text1"/>
          <w:sz w:val="32"/>
          <w:szCs w:val="32"/>
          <w14:textFill>
            <w14:solidFill>
              <w14:schemeClr w14:val="tx1"/>
            </w14:solidFill>
          </w14:textFill>
        </w:rPr>
      </w:pPr>
      <w:bookmarkStart w:id="111" w:name="_Toc211175537"/>
      <w:bookmarkEnd w:id="111"/>
      <w:bookmarkStart w:id="112" w:name="_Toc214355880"/>
      <w:bookmarkEnd w:id="112"/>
      <w:bookmarkStart w:id="113" w:name="_Toc209862510"/>
      <w:bookmarkEnd w:id="113"/>
      <w:bookmarkStart w:id="114" w:name="_Toc215561301"/>
      <w:bookmarkEnd w:id="114"/>
      <w:bookmarkStart w:id="115" w:name="_Toc222910824"/>
      <w:bookmarkEnd w:id="115"/>
      <w:bookmarkStart w:id="116" w:name="_Toc206830159"/>
      <w:bookmarkEnd w:id="116"/>
      <w:bookmarkStart w:id="117" w:name="_Toc222804723"/>
      <w:bookmarkEnd w:id="117"/>
      <w:bookmarkStart w:id="118" w:name="_Toc256771439"/>
      <w:bookmarkEnd w:id="118"/>
      <w:bookmarkStart w:id="119" w:name="_Toc187475894"/>
      <w:bookmarkEnd w:id="119"/>
      <w:bookmarkStart w:id="120" w:name="_Toc187846069"/>
      <w:bookmarkEnd w:id="120"/>
      <w:bookmarkStart w:id="121" w:name="_Toc215556392"/>
      <w:bookmarkEnd w:id="121"/>
      <w:bookmarkStart w:id="122" w:name="_Toc208734531"/>
      <w:bookmarkEnd w:id="122"/>
      <w:bookmarkStart w:id="123" w:name="_Toc195864558"/>
      <w:bookmarkEnd w:id="123"/>
      <w:bookmarkStart w:id="124" w:name="_Toc290810779"/>
      <w:bookmarkEnd w:id="124"/>
      <w:bookmarkStart w:id="125" w:name="_Toc215805148"/>
      <w:bookmarkEnd w:id="125"/>
      <w:bookmarkStart w:id="126" w:name="_Toc219172547"/>
      <w:bookmarkEnd w:id="126"/>
      <w:r>
        <w:rPr>
          <w:rFonts w:hint="eastAsia" w:ascii="仿宋" w:hAnsi="仿宋" w:eastAsia="仿宋" w:cs="仿宋"/>
          <w:color w:val="000000" w:themeColor="text1"/>
          <w:sz w:val="32"/>
          <w:szCs w:val="32"/>
          <w14:textFill>
            <w14:solidFill>
              <w14:schemeClr w14:val="tx1"/>
            </w14:solidFill>
          </w14:textFill>
        </w:rPr>
        <w:t>年  月  日</w:t>
      </w:r>
    </w:p>
    <w:p>
      <w:pPr>
        <w:pStyle w:val="2"/>
        <w:ind w:firstLine="643"/>
        <w:rPr>
          <w:color w:val="000000" w:themeColor="text1"/>
          <w14:textFill>
            <w14:solidFill>
              <w14:schemeClr w14:val="tx1"/>
            </w14:solidFill>
          </w14:textFill>
        </w:rPr>
      </w:pPr>
    </w:p>
    <w:bookmarkEnd w:id="42"/>
    <w:bookmarkEnd w:id="43"/>
    <w:bookmarkEnd w:id="44"/>
    <w:bookmarkEnd w:id="45"/>
    <w:bookmarkEnd w:id="46"/>
    <w:bookmarkEnd w:id="47"/>
    <w:bookmarkEnd w:id="48"/>
    <w:p>
      <w:pPr>
        <w:widowControl/>
        <w:shd w:val="clear" w:color="auto" w:fill="FFFFFF"/>
        <w:spacing w:line="480" w:lineRule="exact"/>
        <w:ind w:firstLine="2409" w:firstLineChars="1000"/>
        <w:rPr>
          <w:rFonts w:ascii="仿宋" w:hAnsi="仿宋" w:eastAsia="仿宋" w:cs="仿宋"/>
          <w:b/>
          <w:bCs/>
          <w:color w:val="000000" w:themeColor="text1"/>
          <w:kern w:val="0"/>
          <w:sz w:val="24"/>
          <w:szCs w:val="24"/>
          <w14:textFill>
            <w14:solidFill>
              <w14:schemeClr w14:val="tx1"/>
            </w14:solidFill>
          </w14:textFill>
        </w:rPr>
      </w:pPr>
      <w:bookmarkStart w:id="127" w:name="_Toc180310518"/>
      <w:r>
        <w:rPr>
          <w:rFonts w:hint="eastAsia" w:ascii="仿宋" w:hAnsi="仿宋" w:eastAsia="仿宋" w:cs="仿宋"/>
          <w:b/>
          <w:bCs/>
          <w:color w:val="000000" w:themeColor="text1"/>
          <w:kern w:val="0"/>
          <w:sz w:val="24"/>
          <w:szCs w:val="24"/>
          <w14:textFill>
            <w14:solidFill>
              <w14:schemeClr w14:val="tx1"/>
            </w14:solidFill>
          </w14:textFill>
        </w:rPr>
        <w:t xml:space="preserve">     </w:t>
      </w:r>
    </w:p>
    <w:p>
      <w:pPr>
        <w:widowControl/>
        <w:shd w:val="clear" w:color="auto" w:fill="FFFFFF"/>
        <w:spacing w:line="480" w:lineRule="exact"/>
        <w:ind w:firstLine="3092" w:firstLineChars="1100"/>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一、商 务 部 分</w:t>
      </w:r>
    </w:p>
    <w:p>
      <w:pPr>
        <w:widowControl/>
        <w:shd w:val="clear" w:color="auto" w:fill="FFFFFF"/>
        <w:spacing w:line="480" w:lineRule="exact"/>
        <w:ind w:firstLine="3301" w:firstLineChars="1096"/>
        <w:jc w:val="left"/>
        <w:rPr>
          <w:rFonts w:ascii="宋体" w:hAnsi="宋体" w:cs="宋体"/>
          <w:b/>
          <w:bCs/>
          <w:color w:val="000000" w:themeColor="text1"/>
          <w:kern w:val="0"/>
          <w:sz w:val="30"/>
          <w:szCs w:val="30"/>
          <w14:textFill>
            <w14:solidFill>
              <w14:schemeClr w14:val="tx1"/>
            </w14:solidFill>
          </w14:textFill>
        </w:rPr>
      </w:pPr>
      <w:r>
        <w:rPr>
          <w:rFonts w:ascii="宋体" w:hAnsi="宋体" w:cs="宋体"/>
          <w:b/>
          <w:bCs/>
          <w:color w:val="000000" w:themeColor="text1"/>
          <w:kern w:val="0"/>
          <w:sz w:val="30"/>
          <w:szCs w:val="30"/>
          <w14:textFill>
            <w14:solidFill>
              <w14:schemeClr w14:val="tx1"/>
            </w14:solidFill>
          </w14:textFill>
        </w:rPr>
        <w:t>1</w:t>
      </w:r>
      <w:r>
        <w:rPr>
          <w:rFonts w:hint="eastAsia" w:ascii="宋体" w:hAnsi="宋体" w:cs="宋体"/>
          <w:b/>
          <w:bCs/>
          <w:color w:val="000000" w:themeColor="text1"/>
          <w:kern w:val="0"/>
          <w:sz w:val="30"/>
          <w:szCs w:val="30"/>
          <w14:textFill>
            <w14:solidFill>
              <w14:schemeClr w14:val="tx1"/>
            </w14:solidFill>
          </w14:textFill>
        </w:rPr>
        <w:t>、磋</w:t>
      </w:r>
      <w:r>
        <w:rPr>
          <w:rFonts w:ascii="宋体" w:hAnsi="宋体" w:cs="宋体"/>
          <w:b/>
          <w:bCs/>
          <w:color w:val="000000" w:themeColor="text1"/>
          <w:kern w:val="0"/>
          <w:sz w:val="30"/>
          <w:szCs w:val="30"/>
          <w14:textFill>
            <w14:solidFill>
              <w14:schemeClr w14:val="tx1"/>
            </w14:solidFill>
          </w14:textFill>
        </w:rPr>
        <w:t xml:space="preserve">  </w:t>
      </w:r>
      <w:r>
        <w:rPr>
          <w:rFonts w:hint="eastAsia" w:ascii="宋体" w:hAnsi="宋体" w:cs="宋体"/>
          <w:b/>
          <w:bCs/>
          <w:color w:val="000000" w:themeColor="text1"/>
          <w:kern w:val="0"/>
          <w:sz w:val="30"/>
          <w:szCs w:val="30"/>
          <w14:textFill>
            <w14:solidFill>
              <w14:schemeClr w14:val="tx1"/>
            </w14:solidFill>
          </w14:textFill>
        </w:rPr>
        <w:t>商</w:t>
      </w:r>
      <w:r>
        <w:rPr>
          <w:rFonts w:ascii="宋体" w:hAnsi="宋体" w:cs="宋体"/>
          <w:b/>
          <w:bCs/>
          <w:color w:val="000000" w:themeColor="text1"/>
          <w:kern w:val="0"/>
          <w:sz w:val="30"/>
          <w:szCs w:val="30"/>
          <w14:textFill>
            <w14:solidFill>
              <w14:schemeClr w14:val="tx1"/>
            </w14:solidFill>
          </w14:textFill>
        </w:rPr>
        <w:t xml:space="preserve">  </w:t>
      </w:r>
      <w:r>
        <w:rPr>
          <w:rFonts w:hint="eastAsia" w:ascii="宋体" w:hAnsi="宋体" w:cs="宋体"/>
          <w:b/>
          <w:bCs/>
          <w:color w:val="000000" w:themeColor="text1"/>
          <w:kern w:val="0"/>
          <w:sz w:val="30"/>
          <w:szCs w:val="30"/>
          <w14:textFill>
            <w14:solidFill>
              <w14:schemeClr w14:val="tx1"/>
            </w14:solidFill>
          </w14:textFill>
        </w:rPr>
        <w:t>函</w:t>
      </w:r>
    </w:p>
    <w:p>
      <w:pPr>
        <w:widowControl/>
        <w:shd w:val="clear" w:color="auto" w:fill="FFFFFF"/>
        <w:spacing w:line="360" w:lineRule="auto"/>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________________ :</w:t>
      </w:r>
    </w:p>
    <w:p>
      <w:pPr>
        <w:widowControl/>
        <w:shd w:val="clear" w:color="auto" w:fill="FFFFFF"/>
        <w:spacing w:line="360" w:lineRule="auto"/>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     ___________(供应商全称)授权____________(全权代表姓名)_________(职务、职称)为全权代表，参加贵单位组织的______________(项目编号、项目名称)磋商的有关活动，并对___________进行报价。为此：</w:t>
      </w:r>
    </w:p>
    <w:p>
      <w:pPr>
        <w:widowControl/>
        <w:shd w:val="clear" w:color="auto" w:fill="FFFFFF"/>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1、我方承诺已经具备《中华人民共和国政府采购法》中第二十二条中规定的参加政府采购活动的投标供应商应当具备的条件。</w:t>
      </w:r>
    </w:p>
    <w:p>
      <w:pPr>
        <w:widowControl/>
        <w:shd w:val="clear" w:color="auto" w:fill="FFFFFF"/>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我方将严格遵守《中华人民共和国政府采购法》的有关规定，若有下列情形之一，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shd w:val="clear" w:color="auto" w:fill="FFFFFF"/>
        <w:spacing w:line="360" w:lineRule="auto"/>
        <w:ind w:firstLine="240" w:firstLineChars="1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（1）提供虚假材料谋取中标、成交的；</w:t>
      </w:r>
    </w:p>
    <w:p>
      <w:pPr>
        <w:widowControl/>
        <w:shd w:val="clear" w:color="auto" w:fill="FFFFFF"/>
        <w:spacing w:line="360" w:lineRule="auto"/>
        <w:ind w:firstLine="240" w:firstLineChars="1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（2）采取不正当手段诋毁、排挤其他供应商的；</w:t>
      </w:r>
    </w:p>
    <w:p>
      <w:pPr>
        <w:widowControl/>
        <w:shd w:val="clear" w:color="auto" w:fill="FFFFFF"/>
        <w:spacing w:line="360" w:lineRule="auto"/>
        <w:ind w:firstLine="240" w:firstLineChars="1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（3）与采购人、其他供应商恶意串通的；</w:t>
      </w:r>
    </w:p>
    <w:p>
      <w:pPr>
        <w:widowControl/>
        <w:shd w:val="clear" w:color="auto" w:fill="FFFFFF"/>
        <w:spacing w:line="360" w:lineRule="auto"/>
        <w:ind w:firstLine="240" w:firstLineChars="1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（4）向采购人提供其他不正当利益的；</w:t>
      </w:r>
    </w:p>
    <w:p>
      <w:pPr>
        <w:widowControl/>
        <w:shd w:val="clear" w:color="auto" w:fill="FFFFFF"/>
        <w:spacing w:line="360" w:lineRule="auto"/>
        <w:ind w:firstLine="240" w:firstLineChars="1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（5）在磋商采购过程中与采购人进行协商谈判的；</w:t>
      </w:r>
    </w:p>
    <w:p>
      <w:pPr>
        <w:widowControl/>
        <w:shd w:val="clear" w:color="auto" w:fill="FFFFFF"/>
        <w:spacing w:line="360" w:lineRule="auto"/>
        <w:ind w:firstLine="240" w:firstLineChars="1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（6）拒绝有关部门监督检查或者提供虚假情况的。</w:t>
      </w:r>
    </w:p>
    <w:p>
      <w:pPr>
        <w:widowControl/>
        <w:shd w:val="clear" w:color="auto" w:fill="FFFFFF"/>
        <w:tabs>
          <w:tab w:val="left" w:pos="0"/>
        </w:tabs>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3、完全满足磋商文件中全部实质性要求。</w:t>
      </w:r>
    </w:p>
    <w:p>
      <w:pPr>
        <w:widowControl/>
        <w:shd w:val="clear" w:color="auto" w:fill="FFFFFF"/>
        <w:tabs>
          <w:tab w:val="left" w:pos="0"/>
        </w:tabs>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4、提供规定的全部响应文件：正本</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份、副本</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份；</w:t>
      </w:r>
    </w:p>
    <w:p>
      <w:pPr>
        <w:widowControl/>
        <w:shd w:val="clear" w:color="auto" w:fill="FFFFFF"/>
        <w:tabs>
          <w:tab w:val="left" w:pos="0"/>
        </w:tabs>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5、保证遵守磋商文件中的有关规定。</w:t>
      </w:r>
    </w:p>
    <w:p>
      <w:pPr>
        <w:widowControl/>
        <w:shd w:val="clear" w:color="auto" w:fill="FFFFFF"/>
        <w:tabs>
          <w:tab w:val="left" w:pos="0"/>
        </w:tabs>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6、保证严格执行双方所签的采购合同，并承担合同规定的责任义务。</w:t>
      </w:r>
    </w:p>
    <w:p>
      <w:pPr>
        <w:widowControl/>
        <w:shd w:val="clear" w:color="auto" w:fill="FFFFFF"/>
        <w:tabs>
          <w:tab w:val="left" w:pos="0"/>
        </w:tabs>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7、愿意向贵方提供任何与磋商有关的资料、情况和技术资料。</w:t>
      </w:r>
    </w:p>
    <w:p>
      <w:pPr>
        <w:widowControl/>
        <w:shd w:val="clear" w:color="auto" w:fill="FFFFFF"/>
        <w:tabs>
          <w:tab w:val="left" w:pos="0"/>
        </w:tabs>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8、本报价响应文件自磋商之日起</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日内有效。</w:t>
      </w:r>
    </w:p>
    <w:p>
      <w:pPr>
        <w:widowControl/>
        <w:shd w:val="clear" w:color="auto" w:fill="FFFFFF"/>
        <w:tabs>
          <w:tab w:val="left" w:pos="0"/>
        </w:tabs>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9、与本磋商有关的一切来往通讯请寄：</w:t>
      </w:r>
    </w:p>
    <w:p>
      <w:pPr>
        <w:widowControl/>
        <w:shd w:val="clear" w:color="auto" w:fill="FFFFFF"/>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地址：_____邮编：______电话：_______传真：______</w:t>
      </w:r>
    </w:p>
    <w:p>
      <w:pPr>
        <w:widowControl/>
        <w:shd w:val="clear" w:color="auto" w:fill="FFFFFF"/>
        <w:spacing w:line="360" w:lineRule="auto"/>
        <w:rPr>
          <w:rFonts w:ascii="仿宋" w:hAnsi="仿宋" w:eastAsia="仿宋" w:cs="仿宋"/>
          <w:color w:val="000000" w:themeColor="text1"/>
          <w:kern w:val="0"/>
          <w:sz w:val="24"/>
          <w:szCs w:val="24"/>
          <w14:textFill>
            <w14:solidFill>
              <w14:schemeClr w14:val="tx1"/>
            </w14:solidFill>
          </w14:textFill>
        </w:rPr>
      </w:pPr>
    </w:p>
    <w:p>
      <w:pPr>
        <w:widowControl/>
        <w:shd w:val="clear" w:color="auto" w:fill="FFFFFF"/>
        <w:spacing w:line="360" w:lineRule="auto"/>
        <w:rPr>
          <w:rFonts w:ascii="仿宋" w:hAnsi="仿宋" w:eastAsia="仿宋" w:cs="仿宋"/>
          <w:color w:val="000000" w:themeColor="text1"/>
          <w:kern w:val="0"/>
          <w:sz w:val="24"/>
          <w:szCs w:val="24"/>
          <w14:textFill>
            <w14:solidFill>
              <w14:schemeClr w14:val="tx1"/>
            </w14:solidFill>
          </w14:textFill>
        </w:rPr>
      </w:pPr>
    </w:p>
    <w:p>
      <w:pPr>
        <w:widowControl/>
        <w:shd w:val="clear" w:color="auto" w:fill="FFFFFF"/>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                                        </w:t>
      </w:r>
    </w:p>
    <w:p>
      <w:pPr>
        <w:widowControl/>
        <w:shd w:val="clear" w:color="auto" w:fill="FFFFFF"/>
        <w:spacing w:line="360" w:lineRule="auto"/>
        <w:ind w:firstLine="4800" w:firstLineChars="20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 供应商：（公章）                                        </w:t>
      </w:r>
    </w:p>
    <w:p>
      <w:pPr>
        <w:widowControl/>
        <w:shd w:val="clear" w:color="auto" w:fill="FFFFFF"/>
        <w:spacing w:line="360" w:lineRule="auto"/>
        <w:ind w:firstLine="4800" w:firstLineChars="20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全权代表：（签字或盖章）                 </w:t>
      </w:r>
    </w:p>
    <w:p>
      <w:pPr>
        <w:widowControl/>
        <w:shd w:val="clear" w:color="auto" w:fill="FFFFFF"/>
        <w:spacing w:line="360" w:lineRule="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                                         日    期：   年   月   日</w:t>
      </w:r>
    </w:p>
    <w:p>
      <w:pPr>
        <w:widowControl/>
        <w:shd w:val="clear" w:color="auto" w:fill="FFFFFF"/>
        <w:spacing w:line="360" w:lineRule="auto"/>
        <w:ind w:firstLine="2711" w:firstLineChars="900"/>
        <w:rPr>
          <w:rFonts w:ascii="仿宋" w:hAnsi="仿宋" w:eastAsia="仿宋" w:cs="仿宋"/>
          <w:b/>
          <w:color w:val="000000" w:themeColor="text1"/>
          <w:kern w:val="0"/>
          <w:sz w:val="30"/>
          <w:szCs w:val="30"/>
          <w14:textFill>
            <w14:solidFill>
              <w14:schemeClr w14:val="tx1"/>
            </w14:solidFill>
          </w14:textFill>
        </w:rPr>
      </w:pPr>
    </w:p>
    <w:p>
      <w:pPr>
        <w:widowControl/>
        <w:shd w:val="clear" w:color="auto" w:fill="FFFFFF"/>
        <w:spacing w:line="360" w:lineRule="auto"/>
        <w:ind w:firstLine="1946" w:firstLineChars="646"/>
        <w:rPr>
          <w:rFonts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2、</w:t>
      </w:r>
      <w:r>
        <w:rPr>
          <w:rFonts w:hint="eastAsia" w:ascii="仿宋" w:hAnsi="仿宋" w:eastAsia="仿宋" w:cs="仿宋"/>
          <w:b/>
          <w:bCs/>
          <w:color w:val="000000" w:themeColor="text1"/>
          <w:kern w:val="0"/>
          <w:sz w:val="30"/>
          <w:szCs w:val="30"/>
          <w14:textFill>
            <w14:solidFill>
              <w14:schemeClr w14:val="tx1"/>
            </w14:solidFill>
          </w14:textFill>
        </w:rPr>
        <w:t>第 一 轮 磋 商 报 价 表</w:t>
      </w:r>
    </w:p>
    <w:tbl>
      <w:tblPr>
        <w:tblStyle w:val="42"/>
        <w:tblW w:w="9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2088" w:type="dxa"/>
            <w:vAlign w:val="center"/>
          </w:tcPr>
          <w:p>
            <w:pPr>
              <w:pStyle w:val="15"/>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p>
        </w:tc>
        <w:tc>
          <w:tcPr>
            <w:tcW w:w="7380" w:type="dxa"/>
          </w:tcPr>
          <w:p>
            <w:pPr>
              <w:pStyle w:val="15"/>
              <w:spacing w:line="360" w:lineRule="auto"/>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2088" w:type="dxa"/>
            <w:vAlign w:val="center"/>
          </w:tcPr>
          <w:p>
            <w:pPr>
              <w:pStyle w:val="15"/>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p>
        </w:tc>
        <w:tc>
          <w:tcPr>
            <w:tcW w:w="7380" w:type="dxa"/>
            <w:vAlign w:val="center"/>
          </w:tcPr>
          <w:p>
            <w:pPr>
              <w:pStyle w:val="15"/>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山东水利技师学院</w:t>
            </w:r>
            <w:r>
              <w:rPr>
                <w:rFonts w:hint="eastAsia" w:ascii="仿宋" w:hAnsi="仿宋" w:eastAsia="仿宋" w:cs="仿宋"/>
                <w:color w:val="000000" w:themeColor="text1"/>
                <w:kern w:val="0"/>
                <w:sz w:val="24"/>
                <w:szCs w:val="24"/>
                <w14:textFill>
                  <w14:solidFill>
                    <w14:schemeClr w14:val="tx1"/>
                  </w14:solidFill>
                </w14:textFill>
              </w:rPr>
              <w:t>202</w:t>
            </w: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年-202</w:t>
            </w:r>
            <w:r>
              <w:rPr>
                <w:rFonts w:hint="eastAsia" w:ascii="仿宋" w:hAnsi="仿宋" w:eastAsia="仿宋" w:cs="仿宋"/>
                <w:color w:val="000000" w:themeColor="text1"/>
                <w:kern w:val="0"/>
                <w:sz w:val="24"/>
                <w:szCs w:val="24"/>
                <w:lang w:val="en-US" w:eastAsia="zh-CN"/>
                <w14:textFill>
                  <w14:solidFill>
                    <w14:schemeClr w14:val="tx1"/>
                  </w14:solidFill>
                </w14:textFill>
              </w:rPr>
              <w:t>3</w:t>
            </w:r>
            <w:r>
              <w:rPr>
                <w:rFonts w:hint="eastAsia" w:ascii="仿宋" w:hAnsi="仿宋" w:eastAsia="仿宋" w:cs="仿宋"/>
                <w:color w:val="000000" w:themeColor="text1"/>
                <w:kern w:val="0"/>
                <w:sz w:val="24"/>
                <w:szCs w:val="24"/>
                <w14:textFill>
                  <w14:solidFill>
                    <w14:schemeClr w14:val="tx1"/>
                  </w14:solidFill>
                </w14:textFill>
              </w:rPr>
              <w:t>年车辆租赁服务采购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4" w:hRule="atLeast"/>
          <w:jc w:val="center"/>
        </w:trPr>
        <w:tc>
          <w:tcPr>
            <w:tcW w:w="2088" w:type="dxa"/>
            <w:vAlign w:val="center"/>
          </w:tcPr>
          <w:p>
            <w:pPr>
              <w:pStyle w:val="15"/>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磋商报价</w:t>
            </w:r>
          </w:p>
        </w:tc>
        <w:tc>
          <w:tcPr>
            <w:tcW w:w="7380" w:type="dxa"/>
            <w:vAlign w:val="center"/>
          </w:tcPr>
          <w:p>
            <w:pPr>
              <w:pStyle w:val="15"/>
              <w:spacing w:line="360" w:lineRule="auto"/>
              <w:ind w:firstLine="120" w:firstLineChars="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小写：</w:t>
            </w:r>
            <w:r>
              <w:rPr>
                <w:rFonts w:hint="eastAsia" w:ascii="仿宋" w:hAnsi="仿宋" w:eastAsia="仿宋" w:cs="仿宋"/>
                <w:color w:val="000000" w:themeColor="text1"/>
                <w:sz w:val="24"/>
                <w:szCs w:val="24"/>
                <w:u w:val="single"/>
                <w14:textFill>
                  <w14:solidFill>
                    <w14:schemeClr w14:val="tx1"/>
                  </w14:solidFill>
                </w14:textFill>
              </w:rPr>
              <w:t xml:space="preserve">                            </w:t>
            </w:r>
          </w:p>
          <w:p>
            <w:pPr>
              <w:pStyle w:val="15"/>
              <w:spacing w:line="360" w:lineRule="auto"/>
              <w:ind w:firstLine="120" w:firstLineChars="50"/>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大写：</w:t>
            </w:r>
            <w:r>
              <w:rPr>
                <w:rFonts w:hint="eastAsia" w:ascii="仿宋" w:hAnsi="仿宋" w:eastAsia="仿宋" w:cs="仿宋"/>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jc w:val="center"/>
        </w:trPr>
        <w:tc>
          <w:tcPr>
            <w:tcW w:w="2088" w:type="dxa"/>
            <w:vAlign w:val="center"/>
          </w:tcPr>
          <w:p>
            <w:pPr>
              <w:pStyle w:val="15"/>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对磋商文件的  响应程度</w:t>
            </w:r>
          </w:p>
        </w:tc>
        <w:tc>
          <w:tcPr>
            <w:tcW w:w="7380" w:type="dxa"/>
            <w:vAlign w:val="center"/>
          </w:tcPr>
          <w:p>
            <w:pPr>
              <w:pStyle w:val="15"/>
              <w:spacing w:line="360" w:lineRule="auto"/>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jc w:val="center"/>
        </w:trPr>
        <w:tc>
          <w:tcPr>
            <w:tcW w:w="2088" w:type="dxa"/>
            <w:vAlign w:val="center"/>
          </w:tcPr>
          <w:p>
            <w:pPr>
              <w:pStyle w:val="15"/>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其他优惠条件</w:t>
            </w:r>
          </w:p>
        </w:tc>
        <w:tc>
          <w:tcPr>
            <w:tcW w:w="7380" w:type="dxa"/>
            <w:vAlign w:val="center"/>
          </w:tcPr>
          <w:p>
            <w:pPr>
              <w:pStyle w:val="15"/>
              <w:spacing w:line="360" w:lineRule="auto"/>
              <w:rPr>
                <w:rFonts w:ascii="仿宋" w:hAnsi="仿宋" w:eastAsia="仿宋" w:cs="仿宋"/>
                <w:color w:val="000000" w:themeColor="text1"/>
                <w:sz w:val="24"/>
                <w:szCs w:val="24"/>
                <w14:textFill>
                  <w14:solidFill>
                    <w14:schemeClr w14:val="tx1"/>
                  </w14:solidFill>
                </w14:textFill>
              </w:rPr>
            </w:pPr>
          </w:p>
          <w:p>
            <w:pPr>
              <w:pStyle w:val="15"/>
              <w:spacing w:line="360" w:lineRule="auto"/>
              <w:rPr>
                <w:rFonts w:ascii="仿宋" w:hAnsi="仿宋" w:eastAsia="仿宋" w:cs="仿宋"/>
                <w:color w:val="000000" w:themeColor="text1"/>
                <w:sz w:val="24"/>
                <w:szCs w:val="24"/>
                <w14:textFill>
                  <w14:solidFill>
                    <w14:schemeClr w14:val="tx1"/>
                  </w14:solidFill>
                </w14:textFill>
              </w:rPr>
            </w:pPr>
          </w:p>
          <w:p>
            <w:pPr>
              <w:pStyle w:val="15"/>
              <w:spacing w:line="360" w:lineRule="auto"/>
              <w:rPr>
                <w:rFonts w:ascii="仿宋" w:hAnsi="仿宋" w:eastAsia="仿宋" w:cs="仿宋"/>
                <w:color w:val="000000" w:themeColor="text1"/>
                <w:sz w:val="24"/>
                <w:szCs w:val="24"/>
                <w14:textFill>
                  <w14:solidFill>
                    <w14:schemeClr w14:val="tx1"/>
                  </w14:solidFill>
                </w14:textFill>
              </w:rPr>
            </w:pPr>
          </w:p>
          <w:p>
            <w:pPr>
              <w:pStyle w:val="15"/>
              <w:spacing w:line="360" w:lineRule="auto"/>
              <w:rPr>
                <w:rFonts w:ascii="仿宋" w:hAnsi="仿宋" w:eastAsia="仿宋" w:cs="仿宋"/>
                <w:color w:val="000000" w:themeColor="text1"/>
                <w:sz w:val="24"/>
                <w:szCs w:val="24"/>
                <w14:textFill>
                  <w14:solidFill>
                    <w14:schemeClr w14:val="tx1"/>
                  </w14:solidFill>
                </w14:textFill>
              </w:rPr>
            </w:pPr>
          </w:p>
          <w:p>
            <w:pPr>
              <w:pStyle w:val="15"/>
              <w:spacing w:line="360" w:lineRule="auto"/>
              <w:rPr>
                <w:rFonts w:ascii="仿宋" w:hAnsi="仿宋" w:eastAsia="仿宋" w:cs="仿宋"/>
                <w:color w:val="000000" w:themeColor="text1"/>
                <w:sz w:val="24"/>
                <w:szCs w:val="24"/>
                <w14:textFill>
                  <w14:solidFill>
                    <w14:schemeClr w14:val="tx1"/>
                  </w14:solidFill>
                </w14:textFill>
              </w:rPr>
            </w:pPr>
          </w:p>
        </w:tc>
      </w:tr>
    </w:tbl>
    <w:p>
      <w:pPr>
        <w:widowControl/>
        <w:shd w:val="clear" w:color="auto" w:fill="FFFFFF"/>
        <w:spacing w:line="360" w:lineRule="auto"/>
        <w:ind w:firstLine="424" w:firstLineChars="177"/>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供应商：（公章）</w:t>
      </w:r>
    </w:p>
    <w:p>
      <w:pPr>
        <w:widowControl/>
        <w:shd w:val="clear" w:color="auto" w:fill="FFFFFF"/>
        <w:spacing w:line="360" w:lineRule="auto"/>
        <w:ind w:firstLine="424" w:firstLineChars="177"/>
        <w:rPr>
          <w:rFonts w:ascii="仿宋" w:hAnsi="仿宋" w:eastAsia="仿宋" w:cs="仿宋"/>
          <w:color w:val="000000" w:themeColor="text1"/>
          <w:kern w:val="0"/>
          <w:sz w:val="24"/>
          <w:szCs w:val="24"/>
          <w14:textFill>
            <w14:solidFill>
              <w14:schemeClr w14:val="tx1"/>
            </w14:solidFill>
          </w14:textFill>
        </w:rPr>
      </w:pPr>
    </w:p>
    <w:p>
      <w:pPr>
        <w:widowControl/>
        <w:shd w:val="clear" w:color="auto" w:fill="FFFFFF"/>
        <w:spacing w:line="360" w:lineRule="auto"/>
        <w:ind w:firstLine="424" w:firstLineChars="177"/>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全权代表：（签字或盖章）</w:t>
      </w:r>
    </w:p>
    <w:p>
      <w:pPr>
        <w:widowControl/>
        <w:shd w:val="clear" w:color="auto" w:fill="FFFFFF"/>
        <w:spacing w:line="360" w:lineRule="auto"/>
        <w:ind w:firstLine="424" w:firstLineChars="177"/>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日  期：   年   月   日 </w:t>
      </w:r>
    </w:p>
    <w:p>
      <w:pPr>
        <w:spacing w:line="360" w:lineRule="auto"/>
        <w:jc w:val="center"/>
        <w:rPr>
          <w:rFonts w:ascii="仿宋" w:hAnsi="仿宋" w:eastAsia="仿宋" w:cs="仿宋"/>
          <w:b/>
          <w:color w:val="000000" w:themeColor="text1"/>
          <w:sz w:val="28"/>
          <w:szCs w:val="28"/>
          <w14:textFill>
            <w14:solidFill>
              <w14:schemeClr w14:val="tx1"/>
            </w14:solidFill>
          </w14:textFill>
        </w:rPr>
      </w:pPr>
    </w:p>
    <w:p>
      <w:pPr>
        <w:spacing w:line="360" w:lineRule="auto"/>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3、报价明细表</w:t>
      </w:r>
    </w:p>
    <w:tbl>
      <w:tblPr>
        <w:tblStyle w:val="42"/>
        <w:tblpPr w:leftFromText="180" w:rightFromText="180" w:vertAnchor="text" w:horzAnchor="page" w:tblpX="1002" w:tblpY="246"/>
        <w:tblOverlap w:val="never"/>
        <w:tblW w:w="921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61"/>
        <w:gridCol w:w="900"/>
        <w:gridCol w:w="2293"/>
        <w:gridCol w:w="1157"/>
        <w:gridCol w:w="1629"/>
        <w:gridCol w:w="1586"/>
        <w:gridCol w:w="98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78" w:hRule="atLeast"/>
        </w:trPr>
        <w:tc>
          <w:tcPr>
            <w:tcW w:w="661" w:type="dxa"/>
            <w:tcBorders>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序号</w:t>
            </w:r>
          </w:p>
        </w:tc>
        <w:tc>
          <w:tcPr>
            <w:tcW w:w="900" w:type="dxa"/>
            <w:tcBorders>
              <w:lef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数量</w:t>
            </w:r>
          </w:p>
        </w:tc>
        <w:tc>
          <w:tcPr>
            <w:tcW w:w="2293"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车辆类型</w:t>
            </w:r>
          </w:p>
        </w:tc>
        <w:tc>
          <w:tcPr>
            <w:tcW w:w="1157"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日均行驶公里</w:t>
            </w:r>
          </w:p>
        </w:tc>
        <w:tc>
          <w:tcPr>
            <w:tcW w:w="1629"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单辆车日租金响应（元/天）</w:t>
            </w:r>
          </w:p>
        </w:tc>
        <w:tc>
          <w:tcPr>
            <w:tcW w:w="1586" w:type="dxa"/>
            <w:tcBorders>
              <w:left w:val="single" w:color="auto" w:sz="4" w:space="0"/>
              <w:right w:val="single" w:color="auto" w:sz="4" w:space="0"/>
            </w:tcBorders>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超出日均行驶每公里单价（元）</w:t>
            </w: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车辆品牌型号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5座轿车（紧凑型车）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5座轿车（中型车）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7-9座商务车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12-21座空调车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22-44座空调车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45座以上空调车</w:t>
            </w:r>
          </w:p>
        </w:tc>
        <w:tc>
          <w:tcPr>
            <w:tcW w:w="1157"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bl>
    <w:p>
      <w:pPr>
        <w:spacing w:line="360" w:lineRule="auto"/>
        <w:rPr>
          <w:rFonts w:ascii="仿宋" w:hAnsi="仿宋" w:eastAsia="仿宋" w:cs="仿宋"/>
          <w:b/>
          <w:color w:val="000000" w:themeColor="text1"/>
          <w:sz w:val="24"/>
          <w:szCs w:val="24"/>
          <w14:textFill>
            <w14:solidFill>
              <w14:schemeClr w14:val="tx1"/>
            </w14:solidFill>
          </w14:textFill>
        </w:rPr>
      </w:pPr>
    </w:p>
    <w:p>
      <w:pPr>
        <w:spacing w:line="360" w:lineRule="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合计报价=（响应单位根据采购人提供的公式自行计算）</w:t>
      </w:r>
    </w:p>
    <w:p>
      <w:pPr>
        <w:spacing w:line="360" w:lineRule="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4、服务团队一览表（自行设计）</w:t>
      </w:r>
    </w:p>
    <w:p>
      <w:pPr>
        <w:widowControl/>
        <w:shd w:val="clear" w:color="auto" w:fill="FFFFFF"/>
        <w:spacing w:line="360" w:lineRule="auto"/>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5、服务承诺及优惠条件</w:t>
      </w:r>
    </w:p>
    <w:p>
      <w:pPr>
        <w:widowControl/>
        <w:shd w:val="clear" w:color="auto" w:fill="FFFFFF"/>
        <w:spacing w:line="360" w:lineRule="auto"/>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6、供应商2017年以来承接的同类型业绩合同复印件</w:t>
      </w:r>
    </w:p>
    <w:p>
      <w:pPr>
        <w:widowControl/>
        <w:shd w:val="clear" w:color="auto" w:fill="FFFFFF"/>
        <w:spacing w:line="360" w:lineRule="auto"/>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7、 小微企业声明函（小微企业提供）</w:t>
      </w:r>
    </w:p>
    <w:p>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小微企业声明函</w:t>
      </w:r>
    </w:p>
    <w:p>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p>
    <w:p>
      <w:pPr>
        <w:adjustRightInd w:val="0"/>
        <w:snapToGrid w:val="0"/>
        <w:spacing w:line="360" w:lineRule="auto"/>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项目编号、包号：</w:t>
      </w:r>
      <w:r>
        <w:rPr>
          <w:rFonts w:hint="eastAsia" w:ascii="仿宋" w:hAnsi="仿宋" w:eastAsia="仿宋" w:cs="仿宋"/>
          <w:color w:val="000000" w:themeColor="text1"/>
          <w:sz w:val="24"/>
          <w:szCs w:val="24"/>
          <w:u w:val="single"/>
          <w14:textFill>
            <w14:solidFill>
              <w14:schemeClr w14:val="tx1"/>
            </w14:solidFill>
          </w14:textFill>
        </w:rPr>
        <w:t xml:space="preserve">            </w:t>
      </w:r>
    </w:p>
    <w:p>
      <w:pPr>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本公司郑重声明，根据《政府采购促进中小企业发展暂行办法》（财库【2011】181号）的规定，本公司为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（请填写：小型、微型）企业。即，本公司同时满足以下条件：</w:t>
      </w:r>
    </w:p>
    <w:p>
      <w:pPr>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1、根据《工业和信息化部、国家统计局、国家发展和改革委员会、财政部关于印发中小企业划型规定的通知》（工信部联企业【2011】300号）规定的划分标准，本公司为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（请填写：小型、微型）企业。</w:t>
      </w:r>
    </w:p>
    <w:p>
      <w:pPr>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2、本公司参加</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单位的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项目采购活动提供本企业制造的货物。由本企业承担工程、提供服务，或者提供其他</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（请填写：小型、微型）企业制造的货物。本条所称货物不包括使用大型企业注册商标的货物。</w:t>
      </w:r>
    </w:p>
    <w:p>
      <w:pPr>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本公司对上述声明的真实性负责。如有虚假，将依法承担相应责任。</w:t>
      </w:r>
    </w:p>
    <w:p>
      <w:pPr>
        <w:snapToGrid w:val="0"/>
        <w:spacing w:line="360" w:lineRule="auto"/>
        <w:ind w:right="480" w:firstLine="4800" w:firstLineChars="2000"/>
        <w:rPr>
          <w:rFonts w:ascii="仿宋" w:hAnsi="仿宋" w:eastAsia="仿宋" w:cs="仿宋"/>
          <w:color w:val="000000" w:themeColor="text1"/>
          <w:sz w:val="24"/>
          <w:szCs w:val="24"/>
          <w14:textFill>
            <w14:solidFill>
              <w14:schemeClr w14:val="tx1"/>
            </w14:solidFill>
          </w14:textFill>
        </w:rPr>
      </w:pPr>
    </w:p>
    <w:p>
      <w:pPr>
        <w:snapToGrid w:val="0"/>
        <w:spacing w:line="360" w:lineRule="auto"/>
        <w:ind w:right="480" w:firstLine="4800" w:firstLineChars="2000"/>
        <w:rPr>
          <w:rFonts w:ascii="仿宋" w:hAnsi="仿宋" w:eastAsia="仿宋" w:cs="仿宋"/>
          <w:color w:val="000000" w:themeColor="text1"/>
          <w:sz w:val="24"/>
          <w:szCs w:val="24"/>
          <w14:textFill>
            <w14:solidFill>
              <w14:schemeClr w14:val="tx1"/>
            </w14:solidFill>
          </w14:textFill>
        </w:rPr>
      </w:pPr>
    </w:p>
    <w:p>
      <w:pPr>
        <w:snapToGrid w:val="0"/>
        <w:spacing w:line="360" w:lineRule="auto"/>
        <w:ind w:right="480" w:firstLine="4800" w:firstLineChars="20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企业名称（盖章）：</w:t>
      </w:r>
    </w:p>
    <w:p>
      <w:pPr>
        <w:snapToGrid w:val="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年   月   日</w:t>
      </w:r>
    </w:p>
    <w:p>
      <w:pPr>
        <w:widowControl/>
        <w:shd w:val="clear" w:color="auto" w:fill="FFFFFF"/>
        <w:spacing w:line="360" w:lineRule="auto"/>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8、 从业人员声明函（小微企业提供）</w:t>
      </w:r>
    </w:p>
    <w:p>
      <w:pPr>
        <w:wordWrap w:val="0"/>
        <w:spacing w:line="360" w:lineRule="auto"/>
        <w:ind w:right="720" w:firstLine="482" w:firstLineChars="200"/>
        <w:jc w:val="center"/>
        <w:rPr>
          <w:rFonts w:ascii="仿宋" w:hAnsi="仿宋" w:eastAsia="仿宋" w:cs="仿宋"/>
          <w:b/>
          <w:bCs/>
          <w:color w:val="000000" w:themeColor="text1"/>
          <w:sz w:val="24"/>
          <w:szCs w:val="24"/>
          <w14:textFill>
            <w14:solidFill>
              <w14:schemeClr w14:val="tx1"/>
            </w14:solidFill>
          </w14:textFill>
        </w:rPr>
      </w:pPr>
    </w:p>
    <w:p>
      <w:pPr>
        <w:wordWrap w:val="0"/>
        <w:spacing w:line="360" w:lineRule="auto"/>
        <w:ind w:right="720" w:firstLine="482" w:firstLineChars="200"/>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从业人员声明函</w:t>
      </w:r>
    </w:p>
    <w:p>
      <w:pPr>
        <w:adjustRightInd w:val="0"/>
        <w:snapToGrid w:val="0"/>
        <w:spacing w:line="360" w:lineRule="auto"/>
        <w:ind w:firstLine="480" w:firstLineChars="200"/>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项目编号、包号：</w:t>
      </w:r>
      <w:r>
        <w:rPr>
          <w:rFonts w:hint="eastAsia" w:ascii="仿宋" w:hAnsi="仿宋" w:eastAsia="仿宋" w:cs="仿宋"/>
          <w:color w:val="000000" w:themeColor="text1"/>
          <w:sz w:val="24"/>
          <w:szCs w:val="24"/>
          <w:u w:val="single"/>
          <w14:textFill>
            <w14:solidFill>
              <w14:schemeClr w14:val="tx1"/>
            </w14:solidFill>
          </w14:textFill>
        </w:rPr>
        <w:t xml:space="preserve">          </w:t>
      </w:r>
    </w:p>
    <w:p>
      <w:pPr>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公司郑重声明：根据《政府采购促进中小企业发展暂行办法》（财库【2011】181号）、《工业和信息化部、国家统计局、国家发展和改革委员会、财政部关于印发中小企业划型规定的通知》（工信部联企业【2011】300号）规定，本公司从业人员数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本公司对上述声明的真实性负责。如有虚假，将依法承担相应责任。</w:t>
      </w:r>
    </w:p>
    <w:p>
      <w:pPr>
        <w:spacing w:line="360" w:lineRule="auto"/>
        <w:jc w:val="right"/>
        <w:rPr>
          <w:rFonts w:ascii="仿宋" w:hAnsi="仿宋" w:eastAsia="仿宋" w:cs="仿宋"/>
          <w:color w:val="000000" w:themeColor="text1"/>
          <w:sz w:val="24"/>
          <w:szCs w:val="24"/>
          <w14:textFill>
            <w14:solidFill>
              <w14:schemeClr w14:val="tx1"/>
            </w14:solidFill>
          </w14:textFill>
        </w:rPr>
      </w:pPr>
    </w:p>
    <w:p>
      <w:pPr>
        <w:spacing w:line="360" w:lineRule="auto"/>
        <w:ind w:right="716"/>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企业名称（盖章）：</w:t>
      </w:r>
    </w:p>
    <w:p>
      <w:pPr>
        <w:pStyle w:val="38"/>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年   月   日</w:t>
      </w:r>
    </w:p>
    <w:p>
      <w:pPr>
        <w:widowControl/>
        <w:shd w:val="clear" w:color="auto" w:fill="FFFFFF"/>
        <w:spacing w:line="360" w:lineRule="auto"/>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9、</w:t>
      </w:r>
      <w:r>
        <w:rPr>
          <w:rFonts w:hint="eastAsia" w:ascii="仿宋" w:hAnsi="仿宋" w:eastAsia="仿宋" w:cs="仿宋"/>
          <w:b/>
          <w:bCs/>
          <w:color w:val="000000" w:themeColor="text1"/>
          <w:kern w:val="0"/>
          <w:sz w:val="24"/>
          <w:szCs w:val="24"/>
          <w14:textFill>
            <w14:solidFill>
              <w14:schemeClr w14:val="tx1"/>
            </w14:solidFill>
          </w14:textFill>
        </w:rPr>
        <w:t>省级以上监狱管理局、戒毒管理局（含新疆生产建设兵团）出具的属于监狱企业的证明文件复印件（监狱企业提供）</w:t>
      </w:r>
    </w:p>
    <w:p>
      <w:pPr>
        <w:widowControl/>
        <w:shd w:val="clear" w:color="auto" w:fill="FFFFFF"/>
        <w:spacing w:line="360" w:lineRule="auto"/>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10、供应商简介及资质证明文件：</w:t>
      </w:r>
    </w:p>
    <w:p>
      <w:pPr>
        <w:adjustRightInd w:val="0"/>
        <w:snapToGrid w:val="0"/>
        <w:spacing w:line="360" w:lineRule="auto"/>
        <w:ind w:right="2" w:firstLine="381" w:firstLineChars="15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A.合格的营业执照副本（复印件加盖单位公章）；</w:t>
      </w:r>
    </w:p>
    <w:p>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二、技术部分</w:t>
      </w:r>
    </w:p>
    <w:p>
      <w:pPr>
        <w:adjustRightInd w:val="0"/>
        <w:snapToGrid w:val="0"/>
        <w:spacing w:line="360" w:lineRule="auto"/>
        <w:ind w:right="2" w:firstLine="381" w:firstLineChars="15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1、详细说明实施本项目的具体措施，如质量管理体系、管理措施及相关管理制度等</w:t>
      </w:r>
    </w:p>
    <w:p>
      <w:pPr>
        <w:adjustRightInd w:val="0"/>
        <w:snapToGrid w:val="0"/>
        <w:spacing w:line="360" w:lineRule="auto"/>
        <w:ind w:right="2" w:firstLine="381" w:firstLineChars="15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2、车辆服务的工作程序和业务流程</w:t>
      </w:r>
    </w:p>
    <w:p>
      <w:pPr>
        <w:adjustRightInd w:val="0"/>
        <w:snapToGrid w:val="0"/>
        <w:spacing w:line="360" w:lineRule="auto"/>
        <w:ind w:right="2" w:firstLine="381" w:firstLineChars="15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3、服务团队人员配备、职责分工情况</w:t>
      </w:r>
    </w:p>
    <w:p>
      <w:pPr>
        <w:adjustRightInd w:val="0"/>
        <w:snapToGrid w:val="0"/>
        <w:spacing w:line="360" w:lineRule="auto"/>
        <w:ind w:right="2" w:firstLine="381" w:firstLineChars="15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4、服务质量承诺及根据自身情况供应商可提供的其他优惠服务承诺</w:t>
      </w:r>
    </w:p>
    <w:p>
      <w:pPr>
        <w:adjustRightInd w:val="0"/>
        <w:snapToGrid w:val="0"/>
        <w:spacing w:line="360" w:lineRule="auto"/>
        <w:ind w:right="2" w:firstLine="381" w:firstLineChars="15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5、提供的车辆情况</w:t>
      </w:r>
    </w:p>
    <w:p>
      <w:pPr>
        <w:adjustRightInd w:val="0"/>
        <w:snapToGrid w:val="0"/>
        <w:spacing w:line="360" w:lineRule="auto"/>
        <w:ind w:right="2" w:firstLine="381" w:firstLineChars="159"/>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6、服务团队人员（含驾驶员）配备情况</w:t>
      </w:r>
    </w:p>
    <w:p>
      <w:pPr>
        <w:spacing w:line="360" w:lineRule="auto"/>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附件一：         法定代表人身份证明</w:t>
      </w:r>
    </w:p>
    <w:p>
      <w:pPr>
        <w:spacing w:line="360" w:lineRule="auto"/>
        <w:rPr>
          <w:rFonts w:ascii="仿宋" w:hAnsi="仿宋" w:eastAsia="仿宋" w:cs="仿宋"/>
          <w:color w:val="000000" w:themeColor="text1"/>
          <w:szCs w:val="21"/>
          <w14:textFill>
            <w14:solidFill>
              <w14:schemeClr w14:val="tx1"/>
            </w14:solidFill>
          </w14:textFill>
        </w:rPr>
      </w:pPr>
    </w:p>
    <w:p>
      <w:pPr>
        <w:spacing w:line="360" w:lineRule="auto"/>
        <w:ind w:left="567" w:leftChars="27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供应商名称：</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0</w:t>
      </w:r>
    </w:p>
    <w:p>
      <w:pPr>
        <w:spacing w:line="360" w:lineRule="auto"/>
        <w:ind w:left="567" w:leftChars="27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单位性质：</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0</w:t>
      </w:r>
    </w:p>
    <w:p>
      <w:pPr>
        <w:spacing w:line="360" w:lineRule="auto"/>
        <w:ind w:left="567" w:leftChars="27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w:t>
      </w:r>
      <w:r>
        <w:rPr>
          <w:rFonts w:hint="eastAsia" w:ascii="仿宋" w:hAnsi="仿宋" w:eastAsia="仿宋" w:cs="仿宋"/>
          <w:color w:val="000000" w:themeColor="text1"/>
          <w:sz w:val="24"/>
          <w:u w:val="single"/>
          <w14:textFill>
            <w14:solidFill>
              <w14:schemeClr w14:val="tx1"/>
            </w14:solidFill>
          </w14:textFill>
        </w:rPr>
        <w:t xml:space="preserve">                              0</w:t>
      </w:r>
    </w:p>
    <w:p>
      <w:pPr>
        <w:spacing w:line="360" w:lineRule="auto"/>
        <w:ind w:left="567" w:leftChars="27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成立时间：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pPr>
        <w:spacing w:line="360" w:lineRule="auto"/>
        <w:ind w:left="567" w:leftChars="27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性别：</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年龄：</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职务：</w:t>
      </w:r>
      <w:r>
        <w:rPr>
          <w:rFonts w:hint="eastAsia" w:ascii="仿宋" w:hAnsi="仿宋" w:eastAsia="仿宋" w:cs="仿宋"/>
          <w:color w:val="000000" w:themeColor="text1"/>
          <w:sz w:val="24"/>
          <w:u w:val="single"/>
          <w14:textFill>
            <w14:solidFill>
              <w14:schemeClr w14:val="tx1"/>
            </w14:solidFill>
          </w14:textFill>
        </w:rPr>
        <w:t xml:space="preserve">        </w:t>
      </w:r>
    </w:p>
    <w:p>
      <w:pPr>
        <w:spacing w:line="360" w:lineRule="auto"/>
        <w:ind w:left="567" w:leftChars="27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系</w:t>
      </w:r>
      <w:r>
        <w:rPr>
          <w:rFonts w:hint="eastAsia" w:ascii="仿宋" w:hAnsi="仿宋" w:eastAsia="仿宋" w:cs="仿宋"/>
          <w:color w:val="000000" w:themeColor="text1"/>
          <w:sz w:val="24"/>
          <w:u w:val="single"/>
          <w14:textFill>
            <w14:solidFill>
              <w14:schemeClr w14:val="tx1"/>
            </w14:solidFill>
          </w14:textFill>
        </w:rPr>
        <w:t xml:space="preserve"> （供应商名称）</w:t>
      </w:r>
      <w:r>
        <w:rPr>
          <w:rFonts w:hint="eastAsia" w:ascii="仿宋" w:hAnsi="仿宋" w:eastAsia="仿宋" w:cs="仿宋"/>
          <w:color w:val="000000" w:themeColor="text1"/>
          <w:sz w:val="24"/>
          <w14:textFill>
            <w14:solidFill>
              <w14:schemeClr w14:val="tx1"/>
            </w14:solidFill>
          </w14:textFill>
        </w:rPr>
        <w:t>的法定代表人。</w:t>
      </w: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附：法定代表人身份证复印件</w:t>
      </w:r>
    </w:p>
    <w:p>
      <w:pPr>
        <w:spacing w:line="360" w:lineRule="auto"/>
        <w:ind w:left="567" w:leftChars="27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特此证明。</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供应商：（公章）</w:t>
      </w:r>
    </w:p>
    <w:p>
      <w:pPr>
        <w:spacing w:line="360" w:lineRule="auto"/>
        <w:ind w:firstLine="5400" w:firstLineChars="22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日  期：  年  月  日           </w:t>
      </w:r>
    </w:p>
    <w:p>
      <w:pPr>
        <w:rPr>
          <w:rFonts w:ascii="仿宋" w:hAnsi="仿宋" w:eastAsia="仿宋" w:cs="仿宋"/>
          <w:b/>
          <w:color w:val="000000" w:themeColor="text1"/>
          <w:sz w:val="30"/>
          <w:szCs w:val="30"/>
          <w14:textFill>
            <w14:solidFill>
              <w14:schemeClr w14:val="tx1"/>
            </w14:solidFill>
          </w14:textFill>
        </w:rPr>
      </w:pPr>
    </w:p>
    <w:p>
      <w:pPr>
        <w:spacing w:line="360" w:lineRule="auto"/>
        <w:jc w:val="left"/>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附件二：           法定代表人授权委托书</w:t>
      </w:r>
    </w:p>
    <w:p>
      <w:pPr>
        <w:pStyle w:val="38"/>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w:t>
      </w:r>
    </w:p>
    <w:p>
      <w:pPr>
        <w:pStyle w:val="38"/>
        <w:spacing w:line="360" w:lineRule="auto"/>
        <w:ind w:firstLine="600" w:firstLineChars="25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(供应商全称)法定代表人</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授权</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(被授权代表姓名)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为全权代表，参加贵处组织的（项目编号</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）磋商活动，全权处理磋商活动中的一切事宜。</w:t>
      </w:r>
    </w:p>
    <w:p>
      <w:pPr>
        <w:pStyle w:val="38"/>
        <w:spacing w:line="360" w:lineRule="auto"/>
        <w:rPr>
          <w:rFonts w:ascii="仿宋" w:hAnsi="仿宋" w:eastAsia="仿宋" w:cs="仿宋"/>
          <w:color w:val="000000" w:themeColor="text1"/>
          <w14:textFill>
            <w14:solidFill>
              <w14:schemeClr w14:val="tx1"/>
            </w14:solidFill>
          </w14:textFill>
        </w:rPr>
      </w:pPr>
    </w:p>
    <w:tbl>
      <w:tblPr>
        <w:tblStyle w:val="42"/>
        <w:tblW w:w="7371"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9" w:hRule="atLeast"/>
        </w:trPr>
        <w:tc>
          <w:tcPr>
            <w:tcW w:w="7371" w:type="dxa"/>
            <w:vAlign w:val="center"/>
          </w:tcPr>
          <w:p>
            <w:pPr>
              <w:pStyle w:val="38"/>
              <w:spacing w:line="360" w:lineRule="auto"/>
              <w:ind w:firstLine="1200" w:firstLineChars="50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 xml:space="preserve">        全权代表身份证复印件</w:t>
            </w:r>
          </w:p>
        </w:tc>
      </w:tr>
    </w:tbl>
    <w:p>
      <w:pPr>
        <w:pStyle w:val="38"/>
        <w:spacing w:line="360" w:lineRule="auto"/>
        <w:rPr>
          <w:rFonts w:ascii="仿宋" w:hAnsi="仿宋" w:eastAsia="仿宋" w:cs="仿宋"/>
          <w:color w:val="000000" w:themeColor="text1"/>
          <w14:textFill>
            <w14:solidFill>
              <w14:schemeClr w14:val="tx1"/>
            </w14:solidFill>
          </w14:textFill>
        </w:rPr>
      </w:pP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供应商:（公章）</w:t>
      </w: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法定代表人:（签章）</w:t>
      </w:r>
    </w:p>
    <w:p>
      <w:pPr>
        <w:pStyle w:val="38"/>
        <w:spacing w:line="360" w:lineRule="auto"/>
        <w:ind w:firstLine="120" w:firstLineChars="5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日    期：  年  月  日</w:t>
      </w: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附：</w:t>
      </w: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全权代表姓名：</w:t>
      </w: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职        务：</w:t>
      </w:r>
    </w:p>
    <w:p>
      <w:pPr>
        <w:pStyle w:val="38"/>
        <w:spacing w:line="360" w:lineRule="auto"/>
        <w:ind w:firstLine="480" w:firstLineChars="200"/>
        <w:rPr>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电        话：      </w:t>
      </w:r>
      <w:r>
        <w:rPr>
          <w:color w:val="000000" w:themeColor="text1"/>
          <w14:textFill>
            <w14:solidFill>
              <w14:schemeClr w14:val="tx1"/>
            </w14:solidFill>
          </w14:textFill>
        </w:rPr>
        <w:t xml:space="preserve">   </w:t>
      </w:r>
    </w:p>
    <w:p>
      <w:pPr>
        <w:pStyle w:val="4"/>
        <w:rPr>
          <w:rFonts w:ascii="仿宋" w:hAnsi="仿宋" w:eastAsia="仿宋" w:cs="仿宋"/>
          <w:color w:val="000000" w:themeColor="text1"/>
          <w:sz w:val="32"/>
          <w:szCs w:val="32"/>
          <w14:textFill>
            <w14:solidFill>
              <w14:schemeClr w14:val="tx1"/>
            </w14:solidFill>
          </w14:textFill>
        </w:rPr>
      </w:pPr>
      <w:bookmarkStart w:id="128" w:name="_Toc27089"/>
      <w:r>
        <w:rPr>
          <w:rFonts w:hint="eastAsia" w:ascii="仿宋" w:hAnsi="仿宋" w:eastAsia="仿宋" w:cs="仿宋"/>
          <w:color w:val="000000" w:themeColor="text1"/>
          <w:sz w:val="32"/>
          <w:szCs w:val="32"/>
          <w14:textFill>
            <w14:solidFill>
              <w14:schemeClr w14:val="tx1"/>
            </w14:solidFill>
          </w14:textFill>
        </w:rPr>
        <w:t>附件三   封套格式</w:t>
      </w:r>
      <w:bookmarkEnd w:id="128"/>
    </w:p>
    <w:tbl>
      <w:tblPr>
        <w:tblStyle w:val="42"/>
        <w:tblW w:w="896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4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37" w:type="dxa"/>
          </w:tcPr>
          <w:p>
            <w:pPr>
              <w:spacing w:line="520" w:lineRule="exact"/>
              <w:ind w:left="525" w:leftChars="250" w:right="420" w:rightChars="200"/>
              <w:jc w:val="left"/>
              <w:rPr>
                <w:rFonts w:ascii="仿宋" w:hAnsi="仿宋" w:eastAsia="仿宋" w:cs="Times New Roman"/>
                <w:b/>
                <w:color w:val="000000" w:themeColor="text1"/>
                <w:sz w:val="24"/>
                <w:szCs w:val="24"/>
                <w14:textFill>
                  <w14:solidFill>
                    <w14:schemeClr w14:val="tx1"/>
                  </w14:solidFill>
                </w14:textFill>
              </w:rPr>
            </w:pPr>
          </w:p>
          <w:p>
            <w:pPr>
              <w:spacing w:line="520" w:lineRule="exact"/>
              <w:ind w:right="420" w:rightChars="200" w:firstLine="482" w:firstLineChars="200"/>
              <w:rPr>
                <w:rFonts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响应文件</w:t>
            </w:r>
          </w:p>
          <w:p>
            <w:pPr>
              <w:spacing w:line="520" w:lineRule="exact"/>
              <w:ind w:left="525" w:leftChars="250" w:right="420" w:right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（正本）</w:t>
            </w:r>
          </w:p>
          <w:p>
            <w:pPr>
              <w:spacing w:line="520" w:lineRule="exact"/>
              <w:ind w:left="525" w:leftChars="250" w:right="420" w:right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项目名称：</w:t>
            </w:r>
          </w:p>
          <w:p>
            <w:pPr>
              <w:spacing w:line="520" w:lineRule="exact"/>
              <w:ind w:left="525" w:leftChars="250" w:right="420" w:rightChars="200"/>
              <w:jc w:val="left"/>
              <w:rPr>
                <w:rFonts w:hint="default"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项目编号：SDSLJSXY202</w:t>
            </w:r>
            <w:r>
              <w:rPr>
                <w:rFonts w:hint="eastAsia" w:ascii="仿宋" w:hAnsi="仿宋" w:eastAsia="仿宋" w:cs="Times New Roman"/>
                <w:color w:val="000000" w:themeColor="text1"/>
                <w:sz w:val="24"/>
                <w:szCs w:val="24"/>
                <w:lang w:val="en-US" w:eastAsia="zh-CN"/>
                <w14:textFill>
                  <w14:solidFill>
                    <w14:schemeClr w14:val="tx1"/>
                  </w14:solidFill>
                </w14:textFill>
              </w:rPr>
              <w:t>101</w:t>
            </w:r>
          </w:p>
          <w:p>
            <w:pPr>
              <w:spacing w:line="520" w:lineRule="exact"/>
              <w:ind w:left="525" w:leftChars="250" w:right="420" w:right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供应商名称（公章）：</w:t>
            </w:r>
          </w:p>
          <w:p>
            <w:pPr>
              <w:spacing w:line="520" w:lineRule="exact"/>
              <w:ind w:left="525" w:leftChars="250" w:right="420" w:right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地址：</w:t>
            </w:r>
          </w:p>
          <w:p>
            <w:pPr>
              <w:spacing w:line="520" w:lineRule="exact"/>
              <w:ind w:left="525" w:leftChars="250" w:right="420" w:right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邮编：</w:t>
            </w:r>
          </w:p>
          <w:p>
            <w:pPr>
              <w:spacing w:line="520" w:lineRule="exact"/>
              <w:ind w:left="525" w:leftChars="250" w:right="420" w:right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电话：</w:t>
            </w:r>
          </w:p>
          <w:p>
            <w:pPr>
              <w:spacing w:line="520" w:lineRule="exact"/>
              <w:ind w:left="525" w:leftChars="250" w:right="420" w:right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传真：</w:t>
            </w:r>
          </w:p>
        </w:tc>
        <w:tc>
          <w:tcPr>
            <w:tcW w:w="4723" w:type="dxa"/>
          </w:tcPr>
          <w:p>
            <w:pPr>
              <w:spacing w:line="520" w:lineRule="exact"/>
              <w:ind w:left="525" w:leftChars="250" w:right="420" w:rightChars="200" w:firstLine="470"/>
              <w:jc w:val="left"/>
              <w:rPr>
                <w:rFonts w:ascii="仿宋" w:hAnsi="仿宋" w:eastAsia="仿宋" w:cs="Times New Roman"/>
                <w:color w:val="000000" w:themeColor="text1"/>
                <w:sz w:val="24"/>
                <w:szCs w:val="24"/>
                <w14:textFill>
                  <w14:solidFill>
                    <w14:schemeClr w14:val="tx1"/>
                  </w14:solidFill>
                </w14:textFill>
              </w:rPr>
            </w:pPr>
          </w:p>
          <w:p>
            <w:pPr>
              <w:spacing w:line="520" w:lineRule="exact"/>
              <w:ind w:right="420" w:rightChars="200" w:firstLine="482" w:firstLineChars="200"/>
              <w:jc w:val="left"/>
              <w:rPr>
                <w:rFonts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响应文件</w:t>
            </w:r>
          </w:p>
          <w:p>
            <w:pPr>
              <w:spacing w:line="520" w:lineRule="exact"/>
              <w:ind w:left="525" w:leftChars="250" w:right="420" w:right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（副本）</w:t>
            </w:r>
          </w:p>
          <w:p>
            <w:pPr>
              <w:spacing w:line="520" w:lineRule="exact"/>
              <w:ind w:left="525" w:leftChars="250" w:right="420" w:right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项目名称：</w:t>
            </w:r>
          </w:p>
          <w:p>
            <w:pPr>
              <w:spacing w:line="520" w:lineRule="exact"/>
              <w:ind w:left="525" w:leftChars="250" w:right="420" w:rightChars="200"/>
              <w:jc w:val="left"/>
              <w:rPr>
                <w:rFonts w:hint="default"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项目编号：SDSLJSXY202</w:t>
            </w:r>
            <w:r>
              <w:rPr>
                <w:rFonts w:hint="eastAsia" w:ascii="仿宋" w:hAnsi="仿宋" w:eastAsia="仿宋" w:cs="Times New Roman"/>
                <w:color w:val="000000" w:themeColor="text1"/>
                <w:sz w:val="24"/>
                <w:szCs w:val="24"/>
                <w:lang w:val="en-US" w:eastAsia="zh-CN"/>
                <w14:textFill>
                  <w14:solidFill>
                    <w14:schemeClr w14:val="tx1"/>
                  </w14:solidFill>
                </w14:textFill>
              </w:rPr>
              <w:t>101</w:t>
            </w:r>
          </w:p>
          <w:p>
            <w:pPr>
              <w:spacing w:line="520" w:lineRule="exact"/>
              <w:ind w:left="525" w:leftChars="250" w:right="420" w:right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供应商名称（公章）：</w:t>
            </w:r>
          </w:p>
          <w:p>
            <w:pPr>
              <w:spacing w:line="520" w:lineRule="exact"/>
              <w:ind w:left="525" w:leftChars="250" w:right="420" w:right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地址：</w:t>
            </w:r>
          </w:p>
          <w:p>
            <w:pPr>
              <w:spacing w:line="520" w:lineRule="exact"/>
              <w:ind w:left="525" w:leftChars="250" w:right="420" w:right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邮编：</w:t>
            </w:r>
          </w:p>
          <w:p>
            <w:pPr>
              <w:spacing w:line="520" w:lineRule="exact"/>
              <w:ind w:left="525" w:leftChars="250" w:right="420" w:right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电话：</w:t>
            </w:r>
          </w:p>
          <w:p>
            <w:pPr>
              <w:spacing w:line="520" w:lineRule="exact"/>
              <w:ind w:left="525" w:leftChars="250" w:right="420" w:right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传真：</w:t>
            </w:r>
          </w:p>
        </w:tc>
      </w:tr>
    </w:tbl>
    <w:p>
      <w:pPr>
        <w:spacing w:line="520" w:lineRule="exact"/>
        <w:ind w:firstLine="470"/>
        <w:rPr>
          <w:rFonts w:ascii="仿宋" w:hAnsi="仿宋" w:eastAsia="仿宋" w:cs="Times New Roman"/>
          <w:color w:val="000000" w:themeColor="text1"/>
          <w:sz w:val="24"/>
          <w:szCs w:val="24"/>
          <w14:textFill>
            <w14:solidFill>
              <w14:schemeClr w14:val="tx1"/>
            </w14:solidFill>
          </w14:textFill>
        </w:rPr>
      </w:pPr>
    </w:p>
    <w:tbl>
      <w:tblPr>
        <w:tblStyle w:val="42"/>
        <w:tblW w:w="90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3" w:hRule="atLeast"/>
        </w:trPr>
        <w:tc>
          <w:tcPr>
            <w:tcW w:w="4538" w:type="dxa"/>
            <w:tcBorders>
              <w:bottom w:val="single" w:color="auto" w:sz="4" w:space="0"/>
            </w:tcBorders>
          </w:tcPr>
          <w:p>
            <w:pPr>
              <w:spacing w:line="520" w:lineRule="exact"/>
              <w:ind w:firstLine="241" w:firstLineChars="1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 xml:space="preserve">报价一览表             </w:t>
            </w:r>
          </w:p>
          <w:p>
            <w:pPr>
              <w:spacing w:line="520" w:lineRule="exact"/>
              <w:ind w:left="242" w:hanging="242" w:hangingChars="101"/>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项目名称：</w:t>
            </w:r>
          </w:p>
          <w:p>
            <w:pPr>
              <w:spacing w:line="520" w:lineRule="exact"/>
              <w:ind w:left="242" w:hanging="242" w:hangingChars="101"/>
              <w:jc w:val="left"/>
              <w:rPr>
                <w:rFonts w:hint="default"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项目编号</w:t>
            </w:r>
            <w:r>
              <w:rPr>
                <w:rFonts w:hint="eastAsia" w:ascii="仿宋" w:hAnsi="仿宋" w:eastAsia="仿宋" w:cs="Times New Roman"/>
                <w:color w:val="000000" w:themeColor="text1"/>
                <w:sz w:val="24"/>
                <w:szCs w:val="24"/>
                <w14:textFill>
                  <w14:solidFill>
                    <w14:schemeClr w14:val="tx1"/>
                  </w14:solidFill>
                </w14:textFill>
              </w:rPr>
              <w:t>：SDSLJSXY202</w:t>
            </w:r>
            <w:r>
              <w:rPr>
                <w:rFonts w:hint="eastAsia" w:ascii="仿宋" w:hAnsi="仿宋" w:eastAsia="仿宋" w:cs="Times New Roman"/>
                <w:color w:val="000000" w:themeColor="text1"/>
                <w:sz w:val="24"/>
                <w:szCs w:val="24"/>
                <w:lang w:val="en-US" w:eastAsia="zh-CN"/>
                <w14:textFill>
                  <w14:solidFill>
                    <w14:schemeClr w14:val="tx1"/>
                  </w14:solidFill>
                </w14:textFill>
              </w:rPr>
              <w:t>101</w:t>
            </w:r>
          </w:p>
          <w:p>
            <w:pPr>
              <w:spacing w:line="520" w:lineRule="exact"/>
              <w:ind w:left="242" w:hanging="242" w:hangingChars="101"/>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供应商名称（公章）：</w:t>
            </w:r>
          </w:p>
        </w:tc>
        <w:tc>
          <w:tcPr>
            <w:tcW w:w="4481" w:type="dxa"/>
            <w:tcBorders>
              <w:bottom w:val="single" w:color="auto" w:sz="4" w:space="0"/>
            </w:tcBorders>
          </w:tcPr>
          <w:p>
            <w:pPr>
              <w:spacing w:line="520" w:lineRule="exact"/>
              <w:ind w:firstLine="241" w:firstLineChars="1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 xml:space="preserve">电子文档            </w:t>
            </w:r>
          </w:p>
          <w:p>
            <w:pPr>
              <w:spacing w:line="520" w:lineRule="exact"/>
              <w:ind w:left="242" w:hanging="242" w:hangingChars="101"/>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项目名称：</w:t>
            </w:r>
          </w:p>
          <w:p>
            <w:pPr>
              <w:spacing w:line="520" w:lineRule="exact"/>
              <w:ind w:left="242" w:hanging="242" w:hangingChars="101"/>
              <w:jc w:val="left"/>
              <w:rPr>
                <w:rFonts w:hint="default"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项目编号：</w:t>
            </w:r>
            <w:r>
              <w:rPr>
                <w:rFonts w:hint="eastAsia" w:ascii="仿宋" w:hAnsi="仿宋" w:eastAsia="仿宋" w:cs="Times New Roman"/>
                <w:color w:val="000000" w:themeColor="text1"/>
                <w:sz w:val="24"/>
                <w:szCs w:val="24"/>
                <w14:textFill>
                  <w14:solidFill>
                    <w14:schemeClr w14:val="tx1"/>
                  </w14:solidFill>
                </w14:textFill>
              </w:rPr>
              <w:t>SDSLJSXY202</w:t>
            </w:r>
            <w:r>
              <w:rPr>
                <w:rFonts w:hint="eastAsia" w:ascii="仿宋" w:hAnsi="仿宋" w:eastAsia="仿宋" w:cs="Times New Roman"/>
                <w:color w:val="000000" w:themeColor="text1"/>
                <w:sz w:val="24"/>
                <w:szCs w:val="24"/>
                <w:lang w:val="en-US" w:eastAsia="zh-CN"/>
                <w14:textFill>
                  <w14:solidFill>
                    <w14:schemeClr w14:val="tx1"/>
                  </w14:solidFill>
                </w14:textFill>
              </w:rPr>
              <w:t>101</w:t>
            </w:r>
          </w:p>
          <w:p>
            <w:pPr>
              <w:spacing w:line="520" w:lineRule="exact"/>
              <w:ind w:left="242" w:hanging="242" w:hangingChars="101"/>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供应商名称（公章）：</w:t>
            </w:r>
          </w:p>
        </w:tc>
      </w:tr>
    </w:tbl>
    <w:p>
      <w:pPr>
        <w:spacing w:line="520" w:lineRule="exact"/>
        <w:ind w:firstLine="2896" w:firstLineChars="1202"/>
        <w:rPr>
          <w:rFonts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封口格式：</w:t>
      </w:r>
    </w:p>
    <w:tbl>
      <w:tblPr>
        <w:tblStyle w:val="42"/>
        <w:tblW w:w="90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9003" w:type="dxa"/>
            <w:tcBorders>
              <w:bottom w:val="single" w:color="auto" w:sz="4" w:space="0"/>
            </w:tcBorders>
            <w:vAlign w:val="center"/>
          </w:tcPr>
          <w:p>
            <w:pPr>
              <w:spacing w:line="360" w:lineRule="auto"/>
              <w:ind w:firstLine="480"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 xml:space="preserve">        于   年  月  日   时之前不准启封（公章）</w:t>
            </w:r>
          </w:p>
        </w:tc>
      </w:tr>
      <w:bookmarkEnd w:id="127"/>
    </w:tbl>
    <w:p>
      <w:pPr>
        <w:keepNext/>
        <w:keepLines/>
        <w:widowControl/>
        <w:spacing w:line="580" w:lineRule="exact"/>
        <w:jc w:val="center"/>
        <w:outlineLvl w:val="0"/>
        <w:rPr>
          <w:rFonts w:ascii="仿宋" w:hAnsi="仿宋" w:eastAsia="仿宋" w:cs="Times New Roman"/>
          <w:b/>
          <w:color w:val="000000" w:themeColor="text1"/>
          <w:kern w:val="44"/>
          <w:sz w:val="32"/>
          <w:szCs w:val="32"/>
          <w14:textFill>
            <w14:solidFill>
              <w14:schemeClr w14:val="tx1"/>
            </w14:solidFill>
          </w14:textFill>
        </w:rPr>
      </w:pPr>
      <w:bookmarkStart w:id="129" w:name="_Toc23301"/>
      <w:bookmarkStart w:id="130" w:name="_Toc277753682"/>
      <w:bookmarkStart w:id="131" w:name="_Toc213668685"/>
      <w:r>
        <w:rPr>
          <w:rFonts w:hint="eastAsia" w:ascii="仿宋" w:hAnsi="仿宋" w:eastAsia="仿宋" w:cs="Times New Roman"/>
          <w:b/>
          <w:color w:val="000000" w:themeColor="text1"/>
          <w:kern w:val="44"/>
          <w:sz w:val="32"/>
          <w:szCs w:val="32"/>
          <w14:textFill>
            <w14:solidFill>
              <w14:schemeClr w14:val="tx1"/>
            </w14:solidFill>
          </w14:textFill>
        </w:rPr>
        <w:t>第六章 评分办法</w:t>
      </w:r>
      <w:bookmarkEnd w:id="129"/>
      <w:bookmarkEnd w:id="130"/>
      <w:bookmarkEnd w:id="131"/>
    </w:p>
    <w:p>
      <w:pPr>
        <w:pStyle w:val="41"/>
        <w:ind w:left="0"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本项目采用综合评分法评审，综合评分法是根据供应商的报价、</w:t>
      </w:r>
      <w:r>
        <w:rPr>
          <w:rFonts w:hint="eastAsia" w:ascii="仿宋" w:hAnsi="仿宋" w:eastAsia="仿宋" w:cs="仿宋"/>
          <w:color w:val="000000" w:themeColor="text1"/>
          <w:kern w:val="0"/>
          <w:sz w:val="24"/>
          <w14:textFill>
            <w14:solidFill>
              <w14:schemeClr w14:val="tx1"/>
            </w14:solidFill>
          </w14:textFill>
        </w:rPr>
        <w:t>服务方案、车辆人员情况、</w:t>
      </w:r>
      <w:r>
        <w:rPr>
          <w:rFonts w:hint="eastAsia" w:ascii="仿宋" w:hAnsi="仿宋" w:eastAsia="仿宋" w:cs="仿宋"/>
          <w:color w:val="000000" w:themeColor="text1"/>
          <w:sz w:val="24"/>
          <w14:textFill>
            <w14:solidFill>
              <w14:schemeClr w14:val="tx1"/>
            </w14:solidFill>
          </w14:textFill>
        </w:rPr>
        <w:t>业绩以及其他服务优势按不同权重进行打分，并将综合得分按从高到低进行排序。</w:t>
      </w:r>
    </w:p>
    <w:tbl>
      <w:tblPr>
        <w:tblStyle w:val="42"/>
        <w:tblW w:w="9955" w:type="dxa"/>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7963"/>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220" w:type="dxa"/>
            <w:vAlign w:val="center"/>
          </w:tcPr>
          <w:p>
            <w:pPr>
              <w:pStyle w:val="41"/>
              <w:spacing w:line="360" w:lineRule="auto"/>
              <w:ind w:left="0" w:firstLine="0"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评分因素</w:t>
            </w:r>
          </w:p>
        </w:tc>
        <w:tc>
          <w:tcPr>
            <w:tcW w:w="7963" w:type="dxa"/>
            <w:vAlign w:val="center"/>
          </w:tcPr>
          <w:p>
            <w:pPr>
              <w:pStyle w:val="41"/>
              <w:spacing w:line="360" w:lineRule="auto"/>
              <w:ind w:left="0" w:firstLine="0"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评分内容</w:t>
            </w:r>
          </w:p>
        </w:tc>
        <w:tc>
          <w:tcPr>
            <w:tcW w:w="772" w:type="dxa"/>
            <w:vAlign w:val="center"/>
          </w:tcPr>
          <w:p>
            <w:pPr>
              <w:pStyle w:val="41"/>
              <w:spacing w:line="360" w:lineRule="auto"/>
              <w:ind w:left="0" w:firstLine="0" w:firstLineChars="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1220" w:type="dxa"/>
            <w:vAlign w:val="center"/>
          </w:tcPr>
          <w:p>
            <w:pPr>
              <w:pStyle w:val="41"/>
              <w:spacing w:line="360" w:lineRule="auto"/>
              <w:ind w:left="0" w:firstLine="0"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价格部分</w:t>
            </w:r>
          </w:p>
          <w:p>
            <w:pPr>
              <w:pStyle w:val="41"/>
              <w:spacing w:line="360" w:lineRule="auto"/>
              <w:ind w:left="0" w:firstLine="0"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（70分）</w:t>
            </w:r>
          </w:p>
        </w:tc>
        <w:tc>
          <w:tcPr>
            <w:tcW w:w="7963" w:type="dxa"/>
            <w:vAlign w:val="center"/>
          </w:tcPr>
          <w:p>
            <w:pPr>
              <w:pStyle w:val="41"/>
              <w:spacing w:line="360" w:lineRule="auto"/>
              <w:ind w:left="0" w:firstLine="0"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以满足磋商文件要求且最终报价最低的报价为评标基准价，其价格分满分70分，其他供应商的价格分按照下列公式计算：报价得分=（评标基准价/最终报价）*70%*100</w:t>
            </w:r>
          </w:p>
        </w:tc>
        <w:tc>
          <w:tcPr>
            <w:tcW w:w="772" w:type="dxa"/>
            <w:vAlign w:val="center"/>
          </w:tcPr>
          <w:p>
            <w:pPr>
              <w:pStyle w:val="41"/>
              <w:spacing w:line="360" w:lineRule="auto"/>
              <w:ind w:left="0" w:firstLine="0" w:firstLineChars="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1220" w:type="dxa"/>
            <w:vAlign w:val="center"/>
          </w:tcPr>
          <w:p>
            <w:pPr>
              <w:pStyle w:val="41"/>
              <w:spacing w:line="360" w:lineRule="auto"/>
              <w:ind w:left="0" w:firstLine="0"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服务方案及车辆人员情况</w:t>
            </w:r>
            <w:r>
              <w:rPr>
                <w:rFonts w:hint="eastAsia" w:ascii="仿宋" w:hAnsi="仿宋" w:eastAsia="仿宋" w:cs="仿宋"/>
                <w:color w:val="000000" w:themeColor="text1"/>
                <w:sz w:val="24"/>
                <w14:textFill>
                  <w14:solidFill>
                    <w14:schemeClr w14:val="tx1"/>
                  </w14:solidFill>
                </w14:textFill>
              </w:rPr>
              <w:t>（20分）</w:t>
            </w:r>
          </w:p>
          <w:p>
            <w:pPr>
              <w:pStyle w:val="41"/>
              <w:spacing w:line="360" w:lineRule="auto"/>
              <w:ind w:left="0" w:firstLine="0" w:firstLineChars="0"/>
              <w:rPr>
                <w:rFonts w:ascii="仿宋" w:hAnsi="仿宋" w:eastAsia="仿宋" w:cs="仿宋"/>
                <w:color w:val="000000" w:themeColor="text1"/>
                <w:sz w:val="24"/>
                <w14:textFill>
                  <w14:solidFill>
                    <w14:schemeClr w14:val="tx1"/>
                  </w14:solidFill>
                </w14:textFill>
              </w:rPr>
            </w:pPr>
          </w:p>
        </w:tc>
        <w:tc>
          <w:tcPr>
            <w:tcW w:w="7963" w:type="dxa"/>
            <w:vAlign w:val="center"/>
          </w:tcPr>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（1）对实施本项目的具体措施，如质量管理体系、管理措施及相关管理制度进行评价，酌情得1-4分；</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（2）对供应商提供车辆服务的工作程序和业务流程进行评价，酌情得1-4分；</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（3）对供应商提供的服务质量承诺及根据自身情况提供的其他优惠服务承诺进行评价，酌情得1-4分；</w:t>
            </w:r>
          </w:p>
          <w:p>
            <w:pPr>
              <w:widowControl/>
              <w:shd w:val="clear" w:color="auto" w:fill="FFFFFF"/>
              <w:spacing w:line="360" w:lineRule="auto"/>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kern w:val="0"/>
                <w:sz w:val="24"/>
                <w:szCs w:val="24"/>
                <w14:textFill>
                  <w14:solidFill>
                    <w14:schemeClr w14:val="tx1"/>
                  </w14:solidFill>
                </w14:textFill>
              </w:rPr>
              <w:t>对供应商提供的车辆情况进行评价</w:t>
            </w:r>
            <w:r>
              <w:rPr>
                <w:rFonts w:hint="eastAsia" w:ascii="仿宋" w:hAnsi="仿宋" w:eastAsia="仿宋" w:cs="仿宋"/>
                <w:color w:val="000000" w:themeColor="text1"/>
                <w:sz w:val="24"/>
                <w:szCs w:val="24"/>
                <w14:textFill>
                  <w14:solidFill>
                    <w14:schemeClr w14:val="tx1"/>
                  </w14:solidFill>
                </w14:textFill>
              </w:rPr>
              <w:t>，酌情得1-4</w:t>
            </w:r>
            <w:r>
              <w:rPr>
                <w:rFonts w:hint="eastAsia" w:ascii="仿宋" w:hAnsi="仿宋" w:eastAsia="仿宋" w:cs="仿宋"/>
                <w:color w:val="000000" w:themeColor="text1"/>
                <w:kern w:val="0"/>
                <w:sz w:val="24"/>
                <w:szCs w:val="24"/>
                <w14:textFill>
                  <w14:solidFill>
                    <w14:schemeClr w14:val="tx1"/>
                  </w14:solidFill>
                </w14:textFill>
              </w:rPr>
              <w:t>分；</w:t>
            </w:r>
          </w:p>
          <w:p>
            <w:pPr>
              <w:pStyle w:val="41"/>
              <w:spacing w:line="360" w:lineRule="auto"/>
              <w:ind w:left="0" w:firstLine="0"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（5）对供应商提供的服务团队人员（含驾驶员）配备情况进行评价</w:t>
            </w:r>
            <w:r>
              <w:rPr>
                <w:rFonts w:hint="eastAsia" w:ascii="仿宋" w:hAnsi="仿宋" w:eastAsia="仿宋" w:cs="仿宋"/>
                <w:color w:val="000000" w:themeColor="text1"/>
                <w:sz w:val="24"/>
                <w14:textFill>
                  <w14:solidFill>
                    <w14:schemeClr w14:val="tx1"/>
                  </w14:solidFill>
                </w14:textFill>
              </w:rPr>
              <w:t>，酌情得</w:t>
            </w:r>
            <w:r>
              <w:rPr>
                <w:rFonts w:hint="eastAsia" w:ascii="仿宋" w:hAnsi="仿宋" w:eastAsia="仿宋" w:cs="仿宋"/>
                <w:color w:val="000000" w:themeColor="text1"/>
                <w:kern w:val="0"/>
                <w:sz w:val="24"/>
                <w14:textFill>
                  <w14:solidFill>
                    <w14:schemeClr w14:val="tx1"/>
                  </w14:solidFill>
                </w14:textFill>
              </w:rPr>
              <w:t xml:space="preserve">1-4分 </w:t>
            </w:r>
          </w:p>
        </w:tc>
        <w:tc>
          <w:tcPr>
            <w:tcW w:w="772" w:type="dxa"/>
            <w:vAlign w:val="center"/>
          </w:tcPr>
          <w:p>
            <w:pPr>
              <w:pStyle w:val="41"/>
              <w:spacing w:line="360" w:lineRule="auto"/>
              <w:ind w:left="0" w:firstLine="0" w:firstLineChars="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trPr>
        <w:tc>
          <w:tcPr>
            <w:tcW w:w="1220" w:type="dxa"/>
            <w:vAlign w:val="center"/>
          </w:tcPr>
          <w:p>
            <w:pPr>
              <w:pStyle w:val="41"/>
              <w:spacing w:line="360" w:lineRule="auto"/>
              <w:ind w:left="0" w:firstLine="0"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其他服务优势</w:t>
            </w:r>
          </w:p>
          <w:p>
            <w:pPr>
              <w:pStyle w:val="41"/>
              <w:spacing w:line="360" w:lineRule="auto"/>
              <w:ind w:left="0" w:firstLine="0"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（10分）</w:t>
            </w:r>
          </w:p>
        </w:tc>
        <w:tc>
          <w:tcPr>
            <w:tcW w:w="7963" w:type="dxa"/>
            <w:vAlign w:val="center"/>
          </w:tcPr>
          <w:p>
            <w:pPr>
              <w:widowControl/>
              <w:shd w:val="clear" w:color="auto" w:fill="FFFFFF"/>
              <w:spacing w:line="360" w:lineRule="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可异地调度车辆提供服务</w:t>
            </w:r>
            <w:r>
              <w:rPr>
                <w:rFonts w:hint="eastAsia" w:ascii="仿宋" w:hAnsi="仿宋" w:eastAsia="仿宋" w:cs="仿宋"/>
                <w:color w:val="000000" w:themeColor="text1"/>
                <w:kern w:val="0"/>
                <w:sz w:val="24"/>
                <w:szCs w:val="24"/>
                <w:lang w:val="en-US" w:eastAsia="zh-CN"/>
                <w14:textFill>
                  <w14:solidFill>
                    <w14:schemeClr w14:val="tx1"/>
                  </w14:solidFill>
                </w14:textFill>
              </w:rPr>
              <w:t>情况，</w:t>
            </w:r>
            <w:r>
              <w:rPr>
                <w:rFonts w:hint="eastAsia" w:ascii="仿宋" w:hAnsi="仿宋" w:eastAsia="仿宋" w:cs="仿宋"/>
                <w:color w:val="000000" w:themeColor="text1"/>
                <w:sz w:val="24"/>
                <w:szCs w:val="24"/>
                <w14:textFill>
                  <w14:solidFill>
                    <w14:schemeClr w14:val="tx1"/>
                  </w14:solidFill>
                </w14:textFill>
              </w:rPr>
              <w:t>酌情得1-</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分</w:t>
            </w:r>
            <w:r>
              <w:rPr>
                <w:rFonts w:hint="eastAsia" w:ascii="仿宋" w:hAnsi="仿宋" w:eastAsia="仿宋" w:cs="仿宋"/>
                <w:color w:val="000000" w:themeColor="text1"/>
                <w:kern w:val="0"/>
                <w:sz w:val="24"/>
                <w:szCs w:val="24"/>
                <w:lang w:eastAsia="zh-CN"/>
                <w14:textFill>
                  <w14:solidFill>
                    <w14:schemeClr w14:val="tx1"/>
                  </w14:solidFill>
                </w14:textFill>
              </w:rPr>
              <w:t>；</w:t>
            </w:r>
          </w:p>
          <w:p>
            <w:pPr>
              <w:widowControl/>
              <w:shd w:val="clear" w:color="auto" w:fill="FFFFFF"/>
              <w:spacing w:line="360" w:lineRule="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车辆</w:t>
            </w:r>
            <w:r>
              <w:rPr>
                <w:rFonts w:hint="eastAsia" w:ascii="仿宋" w:hAnsi="仿宋" w:eastAsia="仿宋" w:cs="仿宋"/>
                <w:color w:val="000000" w:themeColor="text1"/>
                <w:kern w:val="0"/>
                <w:sz w:val="24"/>
                <w:szCs w:val="24"/>
                <w14:textFill>
                  <w14:solidFill>
                    <w14:schemeClr w14:val="tx1"/>
                  </w14:solidFill>
                </w14:textFill>
              </w:rPr>
              <w:t>具备道路运输经营许可证</w:t>
            </w:r>
            <w:r>
              <w:rPr>
                <w:rFonts w:hint="eastAsia" w:ascii="仿宋" w:hAnsi="仿宋" w:eastAsia="仿宋" w:cs="仿宋"/>
                <w:color w:val="000000" w:themeColor="text1"/>
                <w:kern w:val="0"/>
                <w:sz w:val="24"/>
                <w:szCs w:val="24"/>
                <w:lang w:val="en-US" w:eastAsia="zh-CN"/>
                <w14:textFill>
                  <w14:solidFill>
                    <w14:schemeClr w14:val="tx1"/>
                  </w14:solidFill>
                </w14:textFill>
              </w:rPr>
              <w:t>情况，</w:t>
            </w:r>
            <w:r>
              <w:rPr>
                <w:rFonts w:hint="eastAsia" w:ascii="仿宋" w:hAnsi="仿宋" w:eastAsia="仿宋" w:cs="仿宋"/>
                <w:color w:val="000000" w:themeColor="text1"/>
                <w:sz w:val="24"/>
                <w:szCs w:val="24"/>
                <w14:textFill>
                  <w14:solidFill>
                    <w14:schemeClr w14:val="tx1"/>
                  </w14:solidFill>
                </w14:textFill>
              </w:rPr>
              <w:t>酌情得1-</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分</w:t>
            </w:r>
            <w:r>
              <w:rPr>
                <w:rFonts w:hint="eastAsia" w:ascii="仿宋" w:hAnsi="仿宋" w:eastAsia="仿宋" w:cs="仿宋"/>
                <w:color w:val="000000" w:themeColor="text1"/>
                <w:kern w:val="0"/>
                <w:sz w:val="24"/>
                <w:szCs w:val="24"/>
                <w:lang w:eastAsia="zh-CN"/>
                <w14:textFill>
                  <w14:solidFill>
                    <w14:schemeClr w14:val="tx1"/>
                  </w14:solidFill>
                </w14:textFill>
              </w:rPr>
              <w:t>。</w:t>
            </w:r>
          </w:p>
        </w:tc>
        <w:tc>
          <w:tcPr>
            <w:tcW w:w="772" w:type="dxa"/>
            <w:vAlign w:val="center"/>
          </w:tcPr>
          <w:p>
            <w:pPr>
              <w:pStyle w:val="41"/>
              <w:spacing w:line="360" w:lineRule="auto"/>
              <w:ind w:left="0" w:firstLine="0" w:firstLineChars="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9183" w:type="dxa"/>
            <w:gridSpan w:val="2"/>
            <w:vAlign w:val="center"/>
          </w:tcPr>
          <w:p>
            <w:pPr>
              <w:spacing w:line="360" w:lineRule="auto"/>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合计</w:t>
            </w:r>
          </w:p>
        </w:tc>
        <w:tc>
          <w:tcPr>
            <w:tcW w:w="772" w:type="dxa"/>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r>
    </w:tbl>
    <w:p>
      <w:pPr>
        <w:pStyle w:val="10"/>
        <w:spacing w:after="0" w:line="520" w:lineRule="exact"/>
        <w:ind w:firstLine="480" w:firstLineChars="20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备注：本项目应遵循的政府采购政策执行政府采购促进中小企业发展政策、促进残疾人就业政府采购、节能环保产品政府采购政策等，因此，综合评审打分时，需按以下要求计算、调整最后打分：</w:t>
      </w:r>
    </w:p>
    <w:p>
      <w:pPr>
        <w:pStyle w:val="10"/>
        <w:spacing w:after="0" w:line="5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中小微企业评审：对小型和微型企业产品的价格给予【6%×（小微企业产品合计报价/总报价）】的扣除，用扣除后的价格参与评审；报价时，小型、微型企业提供中型企业制造的货物的，视同为中型企业；参加政府采购活动的中小企业应当在响应文件中提供《中小企业声明函》（格式详见附件九）复印件，同时提交原件，否则按非中小企业认定；</w:t>
      </w:r>
    </w:p>
    <w:p>
      <w:pPr>
        <w:pStyle w:val="10"/>
        <w:spacing w:after="0" w:line="5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残疾人福利性单位评审：视同小型、微型企业。残疾人福利性单位属于小型、微型企业的，不重复享受政策。参加政府采购活动的残疾人福利性单位应按照《三部门联合发布关于促进残疾人就业政府采购政策的通知》（财库〔2017〕141 号）的规定在响应文件中提供《残疾人福利性单位声明函》（格式详见附件十），同时递交原件，并对声明的真实性负责，否则按非残疾人福利性单位认定；</w:t>
      </w:r>
    </w:p>
    <w:p>
      <w:pPr>
        <w:pStyle w:val="10"/>
        <w:spacing w:after="0" w:line="5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3、监狱企业评审：按照《财政部 司法部关于政府采购支持监狱企业发展有关问题的通知》（财库【2014】68号）文件规定，在政府采购活动中，监狱企业视同小型、微型企业，评审中享受同小型、微型企业相同的价格扣除。监狱企业和戒毒企业参加政府采购活动时，应当提供由省级以上监狱管理局、戒毒管理局（含新疆生产建设兵团）出具的属于监狱企业的证明文件原件，否则按非监狱企业评审。</w:t>
      </w:r>
    </w:p>
    <w:p>
      <w:pPr>
        <w:rPr>
          <w:color w:val="000000" w:themeColor="text1"/>
          <w14:textFill>
            <w14:solidFill>
              <w14:schemeClr w14:val="tx1"/>
            </w14:solidFill>
          </w14:textFill>
        </w:rPr>
      </w:pPr>
    </w:p>
    <w:sectPr>
      <w:headerReference r:id="rId3" w:type="default"/>
      <w:footerReference r:id="rId4" w:type="default"/>
      <w:pgSz w:w="11906" w:h="16838"/>
      <w:pgMar w:top="1474" w:right="1417" w:bottom="1440"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华文行楷">
    <w:altName w:val="微软雅黑"/>
    <w:panose1 w:val="0201080004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大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309"/>
        <w:tab w:val="left" w:pos="4855"/>
        <w:tab w:val="clear" w:pos="4153"/>
        <w:tab w:val="clear" w:pos="8306"/>
      </w:tabs>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eastAsiaTheme="minorEastAsia"/>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18</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9"/>
                      <w:rPr>
                        <w:rFonts w:eastAsiaTheme="minorEastAsia"/>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18</w:t>
                    </w:r>
                    <w:r>
                      <w:rPr>
                        <w:rFonts w:hint="eastAsia"/>
                        <w:sz w:val="24"/>
                        <w:szCs w:val="24"/>
                      </w:rPr>
                      <w:fldChar w:fldCharType="end"/>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0"/>
      </w:pBdr>
      <w:jc w:val="both"/>
    </w:pPr>
    <w:r>
      <w:rPr>
        <w:rFonts w:hint="eastAsia" w:ascii="仿宋" w:hAnsi="仿宋" w:eastAsia="仿宋" w:cs="仿宋"/>
        <w:kern w:val="0"/>
      </w:rPr>
      <w:t>山东水利技师学院202</w:t>
    </w:r>
    <w:r>
      <w:rPr>
        <w:rFonts w:hint="eastAsia" w:ascii="仿宋" w:hAnsi="仿宋" w:eastAsia="仿宋" w:cs="仿宋"/>
        <w:kern w:val="0"/>
        <w:lang w:val="en-US" w:eastAsia="zh-CN"/>
      </w:rPr>
      <w:t>1</w:t>
    </w:r>
    <w:r>
      <w:rPr>
        <w:rFonts w:hint="eastAsia" w:ascii="仿宋" w:hAnsi="仿宋" w:eastAsia="仿宋" w:cs="仿宋"/>
        <w:kern w:val="0"/>
      </w:rPr>
      <w:t>年-202</w:t>
    </w:r>
    <w:r>
      <w:rPr>
        <w:rFonts w:hint="eastAsia" w:ascii="仿宋" w:hAnsi="仿宋" w:eastAsia="仿宋" w:cs="仿宋"/>
        <w:kern w:val="0"/>
        <w:lang w:val="en-US" w:eastAsia="zh-CN"/>
      </w:rPr>
      <w:t>3</w:t>
    </w:r>
    <w:r>
      <w:rPr>
        <w:rFonts w:hint="eastAsia" w:ascii="仿宋" w:hAnsi="仿宋" w:eastAsia="仿宋" w:cs="仿宋"/>
        <w:kern w:val="0"/>
      </w:rPr>
      <w:t>年车辆租赁服务采购</w:t>
    </w:r>
    <w:r>
      <w:rPr>
        <w:rFonts w:hint="eastAsia" w:ascii="仿宋" w:hAnsi="仿宋" w:eastAsia="仿宋" w:cs="Times New Roman"/>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4F8C3"/>
    <w:multiLevelType w:val="singleLevel"/>
    <w:tmpl w:val="E804F8C3"/>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decimal"/>
      <w:pStyle w:val="90"/>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1F"/>
    <w:multiLevelType w:val="multilevel"/>
    <w:tmpl w:val="0000001F"/>
    <w:lvl w:ilvl="0" w:tentative="0">
      <w:start w:val="1"/>
      <w:numFmt w:val="bullet"/>
      <w:pStyle w:val="86"/>
      <w:lvlText w:val=""/>
      <w:lvlJc w:val="left"/>
      <w:pPr>
        <w:tabs>
          <w:tab w:val="left" w:pos="1891"/>
        </w:tabs>
        <w:ind w:left="146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23"/>
    <w:multiLevelType w:val="multilevel"/>
    <w:tmpl w:val="00000023"/>
    <w:lvl w:ilvl="0" w:tentative="0">
      <w:start w:val="1"/>
      <w:numFmt w:val="bullet"/>
      <w:pStyle w:val="78"/>
      <w:lvlText w:val=""/>
      <w:lvlJc w:val="left"/>
      <w:pPr>
        <w:tabs>
          <w:tab w:val="left" w:pos="0"/>
        </w:tabs>
        <w:ind w:left="420" w:firstLine="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31"/>
    <w:multiLevelType w:val="multilevel"/>
    <w:tmpl w:val="00000031"/>
    <w:lvl w:ilvl="0" w:tentative="0">
      <w:start w:val="1"/>
      <w:numFmt w:val="bullet"/>
      <w:pStyle w:val="61"/>
      <w:lvlText w:val=""/>
      <w:lvlJc w:val="left"/>
      <w:pPr>
        <w:tabs>
          <w:tab w:val="left" w:pos="300"/>
        </w:tabs>
        <w:ind w:left="720" w:firstLine="0"/>
      </w:pPr>
      <w:rPr>
        <w:rFonts w:hint="default" w:ascii="Wingdings" w:hAnsi="Wingdings"/>
        <w:lang w:val="fr-FR" w:eastAsia="zh-CN"/>
      </w:rPr>
    </w:lvl>
    <w:lvl w:ilvl="1" w:tentative="0">
      <w:start w:val="0"/>
      <w:numFmt w:val="bullet"/>
      <w:lvlText w:val="-"/>
      <w:lvlJc w:val="left"/>
      <w:pPr>
        <w:tabs>
          <w:tab w:val="left" w:pos="980"/>
        </w:tabs>
        <w:ind w:left="980" w:hanging="360"/>
      </w:pPr>
      <w:rPr>
        <w:rFonts w:hint="default" w:ascii="Arial" w:hAnsi="Arial" w:eastAsia="宋体" w:cs="Arial"/>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5">
    <w:nsid w:val="25C4930B"/>
    <w:multiLevelType w:val="singleLevel"/>
    <w:tmpl w:val="25C4930B"/>
    <w:lvl w:ilvl="0" w:tentative="0">
      <w:start w:val="3"/>
      <w:numFmt w:val="decimal"/>
      <w:suff w:val="nothing"/>
      <w:lvlText w:val="%1、"/>
      <w:lvlJc w:val="left"/>
    </w:lvl>
  </w:abstractNum>
  <w:abstractNum w:abstractNumId="6">
    <w:nsid w:val="70196632"/>
    <w:multiLevelType w:val="singleLevel"/>
    <w:tmpl w:val="70196632"/>
    <w:lvl w:ilvl="0" w:tentative="0">
      <w:start w:val="2"/>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85"/>
    <w:rsid w:val="00054D8F"/>
    <w:rsid w:val="00086882"/>
    <w:rsid w:val="000B5B8D"/>
    <w:rsid w:val="000D5BD9"/>
    <w:rsid w:val="0011678E"/>
    <w:rsid w:val="001243DD"/>
    <w:rsid w:val="00154AAE"/>
    <w:rsid w:val="00232B66"/>
    <w:rsid w:val="0027286A"/>
    <w:rsid w:val="002F1217"/>
    <w:rsid w:val="0031052E"/>
    <w:rsid w:val="003376B0"/>
    <w:rsid w:val="0034581F"/>
    <w:rsid w:val="003A19EF"/>
    <w:rsid w:val="00441D56"/>
    <w:rsid w:val="004757BB"/>
    <w:rsid w:val="004B6EC6"/>
    <w:rsid w:val="004D4649"/>
    <w:rsid w:val="004F67CB"/>
    <w:rsid w:val="00506605"/>
    <w:rsid w:val="0052284B"/>
    <w:rsid w:val="005356A5"/>
    <w:rsid w:val="00551D77"/>
    <w:rsid w:val="005612E2"/>
    <w:rsid w:val="00577020"/>
    <w:rsid w:val="0059163B"/>
    <w:rsid w:val="005C5244"/>
    <w:rsid w:val="006362CB"/>
    <w:rsid w:val="00654F34"/>
    <w:rsid w:val="00655B73"/>
    <w:rsid w:val="006E5E79"/>
    <w:rsid w:val="006F0883"/>
    <w:rsid w:val="0070570C"/>
    <w:rsid w:val="007210ED"/>
    <w:rsid w:val="00746AB6"/>
    <w:rsid w:val="00756EC4"/>
    <w:rsid w:val="007701DF"/>
    <w:rsid w:val="007D6018"/>
    <w:rsid w:val="007D7385"/>
    <w:rsid w:val="009256E1"/>
    <w:rsid w:val="009B5263"/>
    <w:rsid w:val="009E7406"/>
    <w:rsid w:val="00A20019"/>
    <w:rsid w:val="00A24F31"/>
    <w:rsid w:val="00A306B0"/>
    <w:rsid w:val="00A349E7"/>
    <w:rsid w:val="00A73E3C"/>
    <w:rsid w:val="00AB0A4A"/>
    <w:rsid w:val="00AD27AB"/>
    <w:rsid w:val="00B05147"/>
    <w:rsid w:val="00B828E5"/>
    <w:rsid w:val="00BB442B"/>
    <w:rsid w:val="00BF7666"/>
    <w:rsid w:val="00C51F9F"/>
    <w:rsid w:val="00C86FFE"/>
    <w:rsid w:val="00D572CE"/>
    <w:rsid w:val="00D61C6B"/>
    <w:rsid w:val="00D63EE3"/>
    <w:rsid w:val="00D7625C"/>
    <w:rsid w:val="00D818C8"/>
    <w:rsid w:val="00E01931"/>
    <w:rsid w:val="00E1738E"/>
    <w:rsid w:val="00E4426C"/>
    <w:rsid w:val="00EF06B4"/>
    <w:rsid w:val="00F132F4"/>
    <w:rsid w:val="00F3635D"/>
    <w:rsid w:val="00F44FA3"/>
    <w:rsid w:val="00F45B74"/>
    <w:rsid w:val="00F640ED"/>
    <w:rsid w:val="00F8306D"/>
    <w:rsid w:val="01541157"/>
    <w:rsid w:val="0172398B"/>
    <w:rsid w:val="01810F8A"/>
    <w:rsid w:val="01976301"/>
    <w:rsid w:val="02F44716"/>
    <w:rsid w:val="03D604F3"/>
    <w:rsid w:val="03EF53FD"/>
    <w:rsid w:val="04F71C65"/>
    <w:rsid w:val="05103732"/>
    <w:rsid w:val="0523471E"/>
    <w:rsid w:val="05847B7A"/>
    <w:rsid w:val="0666650E"/>
    <w:rsid w:val="06A9654C"/>
    <w:rsid w:val="06EF4506"/>
    <w:rsid w:val="07D01F26"/>
    <w:rsid w:val="08137369"/>
    <w:rsid w:val="084A7A33"/>
    <w:rsid w:val="087B1881"/>
    <w:rsid w:val="08C7099E"/>
    <w:rsid w:val="0A570D9D"/>
    <w:rsid w:val="0AB45730"/>
    <w:rsid w:val="0AB65B11"/>
    <w:rsid w:val="0B382D2A"/>
    <w:rsid w:val="0B943C25"/>
    <w:rsid w:val="0BF706E2"/>
    <w:rsid w:val="0C1745C2"/>
    <w:rsid w:val="0C3F4F8B"/>
    <w:rsid w:val="0C673664"/>
    <w:rsid w:val="0CCF1CEC"/>
    <w:rsid w:val="0CEA2E33"/>
    <w:rsid w:val="0E256951"/>
    <w:rsid w:val="0E6A41BB"/>
    <w:rsid w:val="0F423259"/>
    <w:rsid w:val="0F491A7A"/>
    <w:rsid w:val="0F8A03C0"/>
    <w:rsid w:val="0FEA263C"/>
    <w:rsid w:val="10235FD8"/>
    <w:rsid w:val="10924590"/>
    <w:rsid w:val="11460591"/>
    <w:rsid w:val="11A50D4F"/>
    <w:rsid w:val="12171478"/>
    <w:rsid w:val="136018D2"/>
    <w:rsid w:val="1375526A"/>
    <w:rsid w:val="137E61A8"/>
    <w:rsid w:val="147A2C96"/>
    <w:rsid w:val="148060A6"/>
    <w:rsid w:val="14B236E8"/>
    <w:rsid w:val="151861B8"/>
    <w:rsid w:val="16AD3C24"/>
    <w:rsid w:val="17DB70F7"/>
    <w:rsid w:val="17E6457F"/>
    <w:rsid w:val="17E8591B"/>
    <w:rsid w:val="185707C3"/>
    <w:rsid w:val="1891067B"/>
    <w:rsid w:val="18A16E5B"/>
    <w:rsid w:val="18BD5DDD"/>
    <w:rsid w:val="18CB13D0"/>
    <w:rsid w:val="19DA5CF8"/>
    <w:rsid w:val="1A5B35D5"/>
    <w:rsid w:val="1A885089"/>
    <w:rsid w:val="1B471467"/>
    <w:rsid w:val="1C8F38B9"/>
    <w:rsid w:val="1C9B6B9D"/>
    <w:rsid w:val="1D6278EB"/>
    <w:rsid w:val="1D9E1C06"/>
    <w:rsid w:val="1E25755F"/>
    <w:rsid w:val="1E590F10"/>
    <w:rsid w:val="1F066699"/>
    <w:rsid w:val="1F143313"/>
    <w:rsid w:val="1F1E7DFD"/>
    <w:rsid w:val="200E22F0"/>
    <w:rsid w:val="2039393C"/>
    <w:rsid w:val="20C5196B"/>
    <w:rsid w:val="21355082"/>
    <w:rsid w:val="215A47FA"/>
    <w:rsid w:val="215B13B8"/>
    <w:rsid w:val="21CA7347"/>
    <w:rsid w:val="21CB5A8F"/>
    <w:rsid w:val="21F16820"/>
    <w:rsid w:val="228D7C76"/>
    <w:rsid w:val="2305080A"/>
    <w:rsid w:val="23200A00"/>
    <w:rsid w:val="23635B9A"/>
    <w:rsid w:val="25F4020E"/>
    <w:rsid w:val="27004241"/>
    <w:rsid w:val="29132920"/>
    <w:rsid w:val="29917CF8"/>
    <w:rsid w:val="29BF11A4"/>
    <w:rsid w:val="29CA4B1C"/>
    <w:rsid w:val="2A5000C6"/>
    <w:rsid w:val="2AA84F6E"/>
    <w:rsid w:val="2B285ED5"/>
    <w:rsid w:val="2B364E78"/>
    <w:rsid w:val="2B3A7A14"/>
    <w:rsid w:val="2B680238"/>
    <w:rsid w:val="2BE93364"/>
    <w:rsid w:val="2C313BAB"/>
    <w:rsid w:val="2CA365EF"/>
    <w:rsid w:val="2CBF1597"/>
    <w:rsid w:val="2CC80B66"/>
    <w:rsid w:val="2D287092"/>
    <w:rsid w:val="2D394D09"/>
    <w:rsid w:val="2DD91CFF"/>
    <w:rsid w:val="2DE42995"/>
    <w:rsid w:val="2E1A3594"/>
    <w:rsid w:val="2F296C53"/>
    <w:rsid w:val="2F2971F7"/>
    <w:rsid w:val="2F3148AE"/>
    <w:rsid w:val="2F9C47FD"/>
    <w:rsid w:val="2FB679F5"/>
    <w:rsid w:val="30394FCD"/>
    <w:rsid w:val="30841F82"/>
    <w:rsid w:val="30C465E6"/>
    <w:rsid w:val="311031E8"/>
    <w:rsid w:val="317B5B41"/>
    <w:rsid w:val="323E3605"/>
    <w:rsid w:val="328A2D1E"/>
    <w:rsid w:val="32CD5200"/>
    <w:rsid w:val="32F82F2B"/>
    <w:rsid w:val="33C234A2"/>
    <w:rsid w:val="33D62301"/>
    <w:rsid w:val="33F80211"/>
    <w:rsid w:val="342841D2"/>
    <w:rsid w:val="35677C46"/>
    <w:rsid w:val="35772AAA"/>
    <w:rsid w:val="35D84CE0"/>
    <w:rsid w:val="36870574"/>
    <w:rsid w:val="368E2053"/>
    <w:rsid w:val="36E57217"/>
    <w:rsid w:val="36F255BE"/>
    <w:rsid w:val="37490D90"/>
    <w:rsid w:val="37820E05"/>
    <w:rsid w:val="37E230ED"/>
    <w:rsid w:val="38E0195E"/>
    <w:rsid w:val="3A4E6153"/>
    <w:rsid w:val="3AF22512"/>
    <w:rsid w:val="3B2C2092"/>
    <w:rsid w:val="3B353056"/>
    <w:rsid w:val="3BA22328"/>
    <w:rsid w:val="3C60677E"/>
    <w:rsid w:val="3DC47C29"/>
    <w:rsid w:val="3DF92D96"/>
    <w:rsid w:val="3E561898"/>
    <w:rsid w:val="3E7346C1"/>
    <w:rsid w:val="3E8E3B23"/>
    <w:rsid w:val="3EDF2034"/>
    <w:rsid w:val="3FD86AD1"/>
    <w:rsid w:val="404353EC"/>
    <w:rsid w:val="405D25C3"/>
    <w:rsid w:val="40A50D61"/>
    <w:rsid w:val="40CA473B"/>
    <w:rsid w:val="40F458BD"/>
    <w:rsid w:val="41554BF3"/>
    <w:rsid w:val="42327571"/>
    <w:rsid w:val="425C300F"/>
    <w:rsid w:val="42801985"/>
    <w:rsid w:val="42D83B3C"/>
    <w:rsid w:val="431F75A2"/>
    <w:rsid w:val="44FD528A"/>
    <w:rsid w:val="45C16625"/>
    <w:rsid w:val="462815D7"/>
    <w:rsid w:val="46917295"/>
    <w:rsid w:val="46A42FEC"/>
    <w:rsid w:val="470F5238"/>
    <w:rsid w:val="47522915"/>
    <w:rsid w:val="47A359F8"/>
    <w:rsid w:val="482D24A7"/>
    <w:rsid w:val="484B1B37"/>
    <w:rsid w:val="48896477"/>
    <w:rsid w:val="48FD77AE"/>
    <w:rsid w:val="49576E4D"/>
    <w:rsid w:val="4A862F99"/>
    <w:rsid w:val="4A8B0043"/>
    <w:rsid w:val="4B933170"/>
    <w:rsid w:val="4BA77C90"/>
    <w:rsid w:val="4BDE6722"/>
    <w:rsid w:val="4BF318E9"/>
    <w:rsid w:val="4D245A3F"/>
    <w:rsid w:val="4D5978CA"/>
    <w:rsid w:val="4D730FD1"/>
    <w:rsid w:val="4DEE3BFF"/>
    <w:rsid w:val="4E7055A5"/>
    <w:rsid w:val="4EAD7991"/>
    <w:rsid w:val="4EC90AB4"/>
    <w:rsid w:val="4FD95C24"/>
    <w:rsid w:val="505D2CAA"/>
    <w:rsid w:val="505D3062"/>
    <w:rsid w:val="5075794A"/>
    <w:rsid w:val="50AB7408"/>
    <w:rsid w:val="51C34286"/>
    <w:rsid w:val="51F70E24"/>
    <w:rsid w:val="525B3DC7"/>
    <w:rsid w:val="528631CA"/>
    <w:rsid w:val="52E92902"/>
    <w:rsid w:val="530079FC"/>
    <w:rsid w:val="539836E9"/>
    <w:rsid w:val="546B047B"/>
    <w:rsid w:val="55066928"/>
    <w:rsid w:val="552850E2"/>
    <w:rsid w:val="552B4973"/>
    <w:rsid w:val="556D530A"/>
    <w:rsid w:val="55AF1BF7"/>
    <w:rsid w:val="56150F33"/>
    <w:rsid w:val="56F80F4B"/>
    <w:rsid w:val="58222B42"/>
    <w:rsid w:val="58ED6092"/>
    <w:rsid w:val="590174AA"/>
    <w:rsid w:val="59215531"/>
    <w:rsid w:val="59D65652"/>
    <w:rsid w:val="5ABE1F31"/>
    <w:rsid w:val="5ACE427E"/>
    <w:rsid w:val="5B2B33AA"/>
    <w:rsid w:val="5CDA453D"/>
    <w:rsid w:val="5D3C4870"/>
    <w:rsid w:val="5D4C6E6C"/>
    <w:rsid w:val="5D6D2400"/>
    <w:rsid w:val="5E525D5F"/>
    <w:rsid w:val="5EB37704"/>
    <w:rsid w:val="5EDB497C"/>
    <w:rsid w:val="5F447709"/>
    <w:rsid w:val="5F7A08F0"/>
    <w:rsid w:val="5FE4590B"/>
    <w:rsid w:val="601D3DAA"/>
    <w:rsid w:val="605B2474"/>
    <w:rsid w:val="60B31FF5"/>
    <w:rsid w:val="60C20322"/>
    <w:rsid w:val="60C677A0"/>
    <w:rsid w:val="618D6D46"/>
    <w:rsid w:val="619468ED"/>
    <w:rsid w:val="61CC5DD8"/>
    <w:rsid w:val="61F87343"/>
    <w:rsid w:val="62790C0C"/>
    <w:rsid w:val="627F0B42"/>
    <w:rsid w:val="62943709"/>
    <w:rsid w:val="62DD69BB"/>
    <w:rsid w:val="63C43AC1"/>
    <w:rsid w:val="641F6182"/>
    <w:rsid w:val="64C56929"/>
    <w:rsid w:val="65055B8C"/>
    <w:rsid w:val="6550323E"/>
    <w:rsid w:val="655D3865"/>
    <w:rsid w:val="65E4187F"/>
    <w:rsid w:val="65FD48BE"/>
    <w:rsid w:val="660947A3"/>
    <w:rsid w:val="66374541"/>
    <w:rsid w:val="663E35D6"/>
    <w:rsid w:val="66425484"/>
    <w:rsid w:val="665F276E"/>
    <w:rsid w:val="66BE2C8B"/>
    <w:rsid w:val="66D16A47"/>
    <w:rsid w:val="679B7966"/>
    <w:rsid w:val="68355C5B"/>
    <w:rsid w:val="684D5EF7"/>
    <w:rsid w:val="68670A81"/>
    <w:rsid w:val="693F6FAB"/>
    <w:rsid w:val="69B534F7"/>
    <w:rsid w:val="6A622B07"/>
    <w:rsid w:val="6A9C7F04"/>
    <w:rsid w:val="6AF11166"/>
    <w:rsid w:val="6B0162A5"/>
    <w:rsid w:val="6B726804"/>
    <w:rsid w:val="6B784A52"/>
    <w:rsid w:val="6DA00E8D"/>
    <w:rsid w:val="6E327BBA"/>
    <w:rsid w:val="6E767DC4"/>
    <w:rsid w:val="6EFB7006"/>
    <w:rsid w:val="6F2469AE"/>
    <w:rsid w:val="6F3C5A1A"/>
    <w:rsid w:val="6F951C25"/>
    <w:rsid w:val="6FD619BF"/>
    <w:rsid w:val="700A083D"/>
    <w:rsid w:val="704A0450"/>
    <w:rsid w:val="70611281"/>
    <w:rsid w:val="709752FB"/>
    <w:rsid w:val="70F757B1"/>
    <w:rsid w:val="71783071"/>
    <w:rsid w:val="72004AE9"/>
    <w:rsid w:val="72283DD1"/>
    <w:rsid w:val="72382FF8"/>
    <w:rsid w:val="72C977C4"/>
    <w:rsid w:val="72D24608"/>
    <w:rsid w:val="73384284"/>
    <w:rsid w:val="73DF4006"/>
    <w:rsid w:val="73E872F1"/>
    <w:rsid w:val="74060C92"/>
    <w:rsid w:val="74D430FD"/>
    <w:rsid w:val="75171B4A"/>
    <w:rsid w:val="755E6AC7"/>
    <w:rsid w:val="76096C13"/>
    <w:rsid w:val="767F25CF"/>
    <w:rsid w:val="77337444"/>
    <w:rsid w:val="77E83242"/>
    <w:rsid w:val="78800A89"/>
    <w:rsid w:val="788D637F"/>
    <w:rsid w:val="79047EC2"/>
    <w:rsid w:val="79505B56"/>
    <w:rsid w:val="79FF66D0"/>
    <w:rsid w:val="7A273ACC"/>
    <w:rsid w:val="7A76725E"/>
    <w:rsid w:val="7A8F61F0"/>
    <w:rsid w:val="7B2B53C6"/>
    <w:rsid w:val="7B461538"/>
    <w:rsid w:val="7CCE1E57"/>
    <w:rsid w:val="7D775559"/>
    <w:rsid w:val="7FB9060D"/>
    <w:rsid w:val="7FF01F3D"/>
    <w:rsid w:val="7FFC0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1"/>
    <w:qFormat/>
    <w:uiPriority w:val="0"/>
    <w:pPr>
      <w:keepNext/>
      <w:keepLines/>
      <w:widowControl/>
      <w:spacing w:before="60" w:after="60" w:line="580" w:lineRule="exact"/>
      <w:ind w:firstLine="643" w:firstLineChars="200"/>
      <w:jc w:val="center"/>
      <w:outlineLvl w:val="0"/>
    </w:pPr>
    <w:rPr>
      <w:rFonts w:ascii="宋体" w:hAnsi="宋体" w:eastAsia="宋体" w:cs="Times New Roman"/>
      <w:b/>
      <w:kern w:val="44"/>
      <w:sz w:val="32"/>
      <w:szCs w:val="32"/>
    </w:rPr>
  </w:style>
  <w:style w:type="paragraph" w:styleId="4">
    <w:name w:val="heading 2"/>
    <w:basedOn w:val="1"/>
    <w:next w:val="1"/>
    <w:link w:val="52"/>
    <w:qFormat/>
    <w:uiPriority w:val="0"/>
    <w:pPr>
      <w:keepNext/>
      <w:keepLines/>
      <w:widowControl/>
      <w:spacing w:before="200" w:after="200" w:line="415" w:lineRule="auto"/>
      <w:jc w:val="center"/>
      <w:outlineLvl w:val="1"/>
    </w:pPr>
    <w:rPr>
      <w:rFonts w:ascii="宋体" w:hAnsi="宋体" w:eastAsia="宋体" w:cs="Times New Roman"/>
      <w:b/>
      <w:bCs/>
      <w:color w:val="000000"/>
      <w:sz w:val="28"/>
      <w:szCs w:val="28"/>
    </w:rPr>
  </w:style>
  <w:style w:type="paragraph" w:styleId="2">
    <w:name w:val="heading 3"/>
    <w:basedOn w:val="1"/>
    <w:next w:val="1"/>
    <w:link w:val="53"/>
    <w:qFormat/>
    <w:uiPriority w:val="0"/>
    <w:pPr>
      <w:keepNext/>
      <w:keepLines/>
      <w:spacing w:before="260" w:after="260" w:line="416" w:lineRule="atLeast"/>
      <w:ind w:firstLine="200" w:firstLineChars="200"/>
      <w:jc w:val="left"/>
      <w:outlineLvl w:val="2"/>
    </w:pPr>
    <w:rPr>
      <w:rFonts w:ascii="Times New Roman" w:hAnsi="Times New Roman" w:eastAsia="仿宋_GB2312" w:cs="Times New Roman"/>
      <w:b/>
      <w:bCs/>
      <w:sz w:val="32"/>
      <w:szCs w:val="32"/>
    </w:rPr>
  </w:style>
  <w:style w:type="paragraph" w:styleId="5">
    <w:name w:val="heading 4"/>
    <w:basedOn w:val="1"/>
    <w:next w:val="1"/>
    <w:link w:val="54"/>
    <w:qFormat/>
    <w:uiPriority w:val="0"/>
    <w:pPr>
      <w:keepNext/>
      <w:keepLines/>
      <w:tabs>
        <w:tab w:val="left" w:pos="864"/>
      </w:tabs>
      <w:spacing w:before="280" w:after="290" w:line="376" w:lineRule="auto"/>
      <w:ind w:left="864" w:hanging="144"/>
      <w:outlineLvl w:val="3"/>
    </w:pPr>
    <w:rPr>
      <w:rFonts w:ascii="Arial" w:hAnsi="Arial" w:eastAsia="黑体" w:cs="Times New Roman"/>
      <w:b/>
      <w:bCs/>
      <w:sz w:val="28"/>
      <w:szCs w:val="28"/>
    </w:rPr>
  </w:style>
  <w:style w:type="paragraph" w:styleId="6">
    <w:name w:val="heading 5"/>
    <w:basedOn w:val="1"/>
    <w:next w:val="1"/>
    <w:link w:val="55"/>
    <w:qFormat/>
    <w:uiPriority w:val="0"/>
    <w:pPr>
      <w:keepNext/>
      <w:keepLines/>
      <w:tabs>
        <w:tab w:val="left" w:pos="1008"/>
      </w:tabs>
      <w:spacing w:before="280" w:after="290" w:line="376" w:lineRule="auto"/>
      <w:ind w:left="1008" w:hanging="432"/>
      <w:outlineLvl w:val="4"/>
    </w:pPr>
    <w:rPr>
      <w:rFonts w:ascii="Times New Roman" w:hAnsi="Times New Roman" w:eastAsia="宋体" w:cs="Times New Roman"/>
      <w:b/>
      <w:bCs/>
      <w:sz w:val="28"/>
      <w:szCs w:val="28"/>
    </w:rPr>
  </w:style>
  <w:style w:type="paragraph" w:styleId="7">
    <w:name w:val="heading 6"/>
    <w:basedOn w:val="1"/>
    <w:next w:val="1"/>
    <w:link w:val="56"/>
    <w:qFormat/>
    <w:uiPriority w:val="0"/>
    <w:pPr>
      <w:keepNext/>
      <w:keepLines/>
      <w:spacing w:before="240" w:after="64" w:line="320" w:lineRule="atLeast"/>
      <w:ind w:firstLine="200" w:firstLineChars="200"/>
      <w:jc w:val="left"/>
      <w:outlineLvl w:val="5"/>
    </w:pPr>
    <w:rPr>
      <w:rFonts w:ascii="Arial" w:hAnsi="Arial" w:eastAsia="黑体" w:cs="Times New Roman"/>
      <w:b/>
      <w:bCs/>
      <w:sz w:val="24"/>
      <w:szCs w:val="24"/>
    </w:rPr>
  </w:style>
  <w:style w:type="paragraph" w:styleId="8">
    <w:name w:val="heading 7"/>
    <w:basedOn w:val="1"/>
    <w:next w:val="9"/>
    <w:link w:val="57"/>
    <w:qFormat/>
    <w:uiPriority w:val="0"/>
    <w:pPr>
      <w:keepNext/>
      <w:keepLines/>
      <w:tabs>
        <w:tab w:val="left" w:pos="1296"/>
      </w:tabs>
      <w:spacing w:before="120" w:after="120" w:line="440" w:lineRule="atLeast"/>
      <w:ind w:left="1296" w:hanging="288"/>
      <w:outlineLvl w:val="6"/>
    </w:pPr>
    <w:rPr>
      <w:rFonts w:ascii="Times New Roman" w:hAnsi="Times New Roman" w:eastAsia="华文细黑" w:cs="Times New Roman"/>
      <w:sz w:val="24"/>
      <w:szCs w:val="20"/>
    </w:rPr>
  </w:style>
  <w:style w:type="paragraph" w:styleId="11">
    <w:name w:val="heading 8"/>
    <w:basedOn w:val="1"/>
    <w:next w:val="1"/>
    <w:link w:val="58"/>
    <w:qFormat/>
    <w:uiPriority w:val="0"/>
    <w:pPr>
      <w:keepNext/>
      <w:keepLines/>
      <w:tabs>
        <w:tab w:val="left" w:pos="1440"/>
      </w:tabs>
      <w:spacing w:before="240" w:after="64" w:line="320" w:lineRule="auto"/>
      <w:ind w:left="1440" w:hanging="432"/>
      <w:outlineLvl w:val="7"/>
    </w:pPr>
    <w:rPr>
      <w:rFonts w:ascii="Arial" w:hAnsi="Arial" w:eastAsia="黑体" w:cs="Times New Roman"/>
      <w:sz w:val="24"/>
      <w:szCs w:val="24"/>
    </w:rPr>
  </w:style>
  <w:style w:type="paragraph" w:styleId="12">
    <w:name w:val="heading 9"/>
    <w:basedOn w:val="1"/>
    <w:next w:val="1"/>
    <w:link w:val="59"/>
    <w:qFormat/>
    <w:uiPriority w:val="0"/>
    <w:pPr>
      <w:keepNext/>
      <w:keepLines/>
      <w:tabs>
        <w:tab w:val="left" w:pos="1584"/>
      </w:tabs>
      <w:spacing w:before="240" w:after="64" w:line="320" w:lineRule="auto"/>
      <w:ind w:left="1584" w:hanging="144"/>
      <w:outlineLvl w:val="8"/>
    </w:pPr>
    <w:rPr>
      <w:rFonts w:ascii="Arial" w:hAnsi="Arial" w:eastAsia="黑体" w:cs="Times New Roman"/>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styleId="9">
    <w:name w:val="Body Text First Indent"/>
    <w:basedOn w:val="10"/>
    <w:link w:val="84"/>
    <w:qFormat/>
    <w:uiPriority w:val="0"/>
    <w:pPr>
      <w:spacing w:line="500" w:lineRule="exact"/>
      <w:ind w:firstLine="420" w:firstLineChars="100"/>
      <w:jc w:val="left"/>
    </w:pPr>
    <w:rPr>
      <w:rFonts w:ascii="Times New Roman" w:hAnsi="Times New Roman" w:eastAsia="仿宋_GB2312" w:cs="Times New Roman"/>
      <w:sz w:val="24"/>
      <w:szCs w:val="24"/>
    </w:rPr>
  </w:style>
  <w:style w:type="paragraph" w:styleId="10">
    <w:name w:val="Body Text"/>
    <w:basedOn w:val="1"/>
    <w:link w:val="83"/>
    <w:unhideWhenUsed/>
    <w:qFormat/>
    <w:uiPriority w:val="0"/>
    <w:pPr>
      <w:spacing w:after="120"/>
    </w:pPr>
  </w:style>
  <w:style w:type="paragraph" w:styleId="13">
    <w:name w:val="List 3"/>
    <w:basedOn w:val="1"/>
    <w:qFormat/>
    <w:uiPriority w:val="0"/>
    <w:pPr>
      <w:ind w:left="100" w:leftChars="400" w:hanging="200" w:hangingChars="200"/>
    </w:pPr>
    <w:rPr>
      <w:rFonts w:ascii="Times New Roman" w:hAnsi="Times New Roman" w:eastAsia="宋体" w:cs="Times New Roman"/>
      <w:szCs w:val="24"/>
    </w:rPr>
  </w:style>
  <w:style w:type="paragraph" w:styleId="14">
    <w:name w:val="toc 7"/>
    <w:basedOn w:val="1"/>
    <w:next w:val="1"/>
    <w:qFormat/>
    <w:uiPriority w:val="0"/>
    <w:pPr>
      <w:spacing w:line="500" w:lineRule="exact"/>
      <w:ind w:left="1440" w:firstLine="200" w:firstLineChars="200"/>
      <w:jc w:val="left"/>
    </w:pPr>
    <w:rPr>
      <w:rFonts w:ascii="Times New Roman" w:hAnsi="Times New Roman" w:eastAsia="仿宋_GB2312" w:cs="Times New Roman"/>
      <w:sz w:val="18"/>
      <w:szCs w:val="18"/>
    </w:rPr>
  </w:style>
  <w:style w:type="paragraph" w:styleId="15">
    <w:name w:val="Normal Indent"/>
    <w:basedOn w:val="1"/>
    <w:qFormat/>
    <w:uiPriority w:val="0"/>
    <w:pPr>
      <w:ind w:firstLine="420"/>
    </w:pPr>
    <w:rPr>
      <w:rFonts w:ascii="Times New Roman" w:hAnsi="Times New Roman" w:eastAsia="宋体" w:cs="Times New Roman"/>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88"/>
    <w:semiHidden/>
    <w:qFormat/>
    <w:uiPriority w:val="0"/>
    <w:pPr>
      <w:shd w:val="clear" w:color="auto" w:fill="000080"/>
    </w:pPr>
    <w:rPr>
      <w:rFonts w:ascii="宋体" w:hAnsi="宋体" w:eastAsia="宋体" w:cs="宋体"/>
      <w:szCs w:val="21"/>
    </w:rPr>
  </w:style>
  <w:style w:type="paragraph" w:styleId="18">
    <w:name w:val="annotation text"/>
    <w:basedOn w:val="1"/>
    <w:link w:val="62"/>
    <w:qFormat/>
    <w:uiPriority w:val="0"/>
    <w:pPr>
      <w:jc w:val="left"/>
    </w:pPr>
    <w:rPr>
      <w:rFonts w:eastAsia="宋体"/>
      <w:szCs w:val="24"/>
    </w:rPr>
  </w:style>
  <w:style w:type="paragraph" w:styleId="19">
    <w:name w:val="Body Text 3"/>
    <w:basedOn w:val="1"/>
    <w:link w:val="93"/>
    <w:qFormat/>
    <w:uiPriority w:val="0"/>
    <w:pPr>
      <w:snapToGrid w:val="0"/>
      <w:spacing w:line="300" w:lineRule="auto"/>
      <w:jc w:val="center"/>
    </w:pPr>
    <w:rPr>
      <w:rFonts w:ascii="华文行楷" w:hAnsi="华文细黑" w:eastAsia="华文行楷" w:cs="Times New Roman"/>
      <w:b/>
      <w:sz w:val="84"/>
      <w:szCs w:val="24"/>
    </w:rPr>
  </w:style>
  <w:style w:type="paragraph" w:styleId="20">
    <w:name w:val="Body Text Indent"/>
    <w:basedOn w:val="1"/>
    <w:next w:val="21"/>
    <w:link w:val="82"/>
    <w:qFormat/>
    <w:uiPriority w:val="0"/>
    <w:pPr>
      <w:spacing w:line="500" w:lineRule="exact"/>
      <w:ind w:left="1372" w:firstLine="42"/>
    </w:pPr>
    <w:rPr>
      <w:rFonts w:ascii="Times New Roman" w:hAnsi="Times New Roman" w:eastAsia="宋体" w:cs="Times New Roman"/>
      <w:sz w:val="30"/>
      <w:szCs w:val="20"/>
    </w:rPr>
  </w:style>
  <w:style w:type="paragraph" w:styleId="21">
    <w:name w:val="envelope return"/>
    <w:basedOn w:val="1"/>
    <w:qFormat/>
    <w:uiPriority w:val="0"/>
    <w:pPr>
      <w:snapToGrid w:val="0"/>
      <w:spacing w:line="360" w:lineRule="auto"/>
    </w:pPr>
    <w:rPr>
      <w:rFonts w:ascii="Arial" w:hAnsi="Arial"/>
      <w:sz w:val="24"/>
    </w:rPr>
  </w:style>
  <w:style w:type="paragraph" w:styleId="22">
    <w:name w:val="toc 5"/>
    <w:basedOn w:val="1"/>
    <w:next w:val="1"/>
    <w:qFormat/>
    <w:uiPriority w:val="0"/>
    <w:pPr>
      <w:spacing w:line="500" w:lineRule="exact"/>
      <w:ind w:left="960" w:firstLine="200" w:firstLineChars="200"/>
      <w:jc w:val="left"/>
    </w:pPr>
    <w:rPr>
      <w:rFonts w:ascii="Times New Roman" w:hAnsi="Times New Roman" w:eastAsia="仿宋_GB2312" w:cs="Times New Roman"/>
      <w:sz w:val="18"/>
      <w:szCs w:val="18"/>
    </w:rPr>
  </w:style>
  <w:style w:type="paragraph" w:styleId="23">
    <w:name w:val="toc 3"/>
    <w:basedOn w:val="1"/>
    <w:next w:val="1"/>
    <w:qFormat/>
    <w:uiPriority w:val="0"/>
    <w:pPr>
      <w:spacing w:line="500" w:lineRule="exact"/>
      <w:ind w:left="480" w:firstLine="200" w:firstLineChars="200"/>
      <w:jc w:val="left"/>
    </w:pPr>
    <w:rPr>
      <w:rFonts w:ascii="Times New Roman" w:hAnsi="Times New Roman" w:eastAsia="仿宋_GB2312" w:cs="Times New Roman"/>
      <w:i/>
      <w:iCs/>
      <w:sz w:val="20"/>
      <w:szCs w:val="20"/>
    </w:rPr>
  </w:style>
  <w:style w:type="paragraph" w:styleId="24">
    <w:name w:val="Plain Text"/>
    <w:basedOn w:val="1"/>
    <w:link w:val="73"/>
    <w:qFormat/>
    <w:uiPriority w:val="0"/>
    <w:rPr>
      <w:rFonts w:ascii="宋体" w:hAnsi="Courier New"/>
    </w:rPr>
  </w:style>
  <w:style w:type="paragraph" w:styleId="25">
    <w:name w:val="toc 8"/>
    <w:basedOn w:val="1"/>
    <w:next w:val="1"/>
    <w:qFormat/>
    <w:uiPriority w:val="0"/>
    <w:pPr>
      <w:spacing w:line="500" w:lineRule="exact"/>
      <w:ind w:left="1680" w:firstLine="200" w:firstLineChars="200"/>
      <w:jc w:val="left"/>
    </w:pPr>
    <w:rPr>
      <w:rFonts w:ascii="Times New Roman" w:hAnsi="Times New Roman" w:eastAsia="仿宋_GB2312" w:cs="Times New Roman"/>
      <w:sz w:val="18"/>
      <w:szCs w:val="18"/>
    </w:rPr>
  </w:style>
  <w:style w:type="paragraph" w:styleId="26">
    <w:name w:val="Date"/>
    <w:basedOn w:val="1"/>
    <w:next w:val="1"/>
    <w:link w:val="98"/>
    <w:qFormat/>
    <w:uiPriority w:val="0"/>
    <w:pPr>
      <w:ind w:left="100" w:leftChars="2500"/>
    </w:pPr>
    <w:rPr>
      <w:rFonts w:ascii="楷体_GB2312" w:hAnsi="Times New Roman" w:eastAsia="楷体_GB2312" w:cs="Times New Roman"/>
      <w:sz w:val="24"/>
      <w:szCs w:val="20"/>
    </w:rPr>
  </w:style>
  <w:style w:type="paragraph" w:styleId="27">
    <w:name w:val="Body Text Indent 2"/>
    <w:basedOn w:val="1"/>
    <w:link w:val="102"/>
    <w:qFormat/>
    <w:uiPriority w:val="0"/>
    <w:pPr>
      <w:spacing w:line="560" w:lineRule="exact"/>
      <w:ind w:firstLine="480" w:firstLineChars="200"/>
    </w:pPr>
    <w:rPr>
      <w:rFonts w:ascii="Times New Roman" w:hAnsi="Times New Roman" w:eastAsia="宋体" w:cs="Times New Roman"/>
      <w:b/>
      <w:bCs/>
      <w:color w:val="FF0000"/>
      <w:sz w:val="24"/>
      <w:szCs w:val="24"/>
      <w:shd w:val="pct10" w:color="auto" w:fill="FFFFFF"/>
    </w:rPr>
  </w:style>
  <w:style w:type="paragraph" w:styleId="28">
    <w:name w:val="Balloon Text"/>
    <w:basedOn w:val="1"/>
    <w:link w:val="64"/>
    <w:qFormat/>
    <w:uiPriority w:val="0"/>
    <w:rPr>
      <w:rFonts w:eastAsia="宋体"/>
      <w:sz w:val="18"/>
      <w:szCs w:val="18"/>
    </w:rPr>
  </w:style>
  <w:style w:type="paragraph" w:styleId="29">
    <w:name w:val="footer"/>
    <w:basedOn w:val="1"/>
    <w:link w:val="89"/>
    <w:qFormat/>
    <w:uiPriority w:val="0"/>
    <w:pPr>
      <w:tabs>
        <w:tab w:val="center" w:pos="4153"/>
        <w:tab w:val="right" w:pos="8306"/>
      </w:tabs>
      <w:snapToGrid w:val="0"/>
      <w:jc w:val="left"/>
    </w:pPr>
    <w:rPr>
      <w:rFonts w:ascii="宋体" w:hAnsi="宋体" w:eastAsia="宋体" w:cs="宋体"/>
      <w:sz w:val="18"/>
      <w:szCs w:val="18"/>
    </w:rPr>
  </w:style>
  <w:style w:type="paragraph" w:styleId="30">
    <w:name w:val="header"/>
    <w:basedOn w:val="1"/>
    <w:link w:val="70"/>
    <w:qFormat/>
    <w:uiPriority w:val="0"/>
    <w:pPr>
      <w:pBdr>
        <w:bottom w:val="single" w:color="auto" w:sz="6" w:space="1"/>
      </w:pBdr>
      <w:tabs>
        <w:tab w:val="center" w:pos="4153"/>
        <w:tab w:val="right" w:pos="8306"/>
      </w:tabs>
      <w:snapToGrid w:val="0"/>
      <w:jc w:val="center"/>
    </w:pPr>
    <w:rPr>
      <w:rFonts w:ascii="宋体" w:hAnsi="宋体" w:eastAsia="宋体" w:cs="宋体"/>
      <w:sz w:val="18"/>
      <w:szCs w:val="18"/>
    </w:rPr>
  </w:style>
  <w:style w:type="paragraph" w:styleId="31">
    <w:name w:val="toc 1"/>
    <w:basedOn w:val="1"/>
    <w:next w:val="1"/>
    <w:qFormat/>
    <w:uiPriority w:val="0"/>
    <w:pPr>
      <w:spacing w:before="120" w:after="120" w:line="500" w:lineRule="exact"/>
      <w:ind w:firstLine="200" w:firstLineChars="200"/>
      <w:jc w:val="left"/>
    </w:pPr>
    <w:rPr>
      <w:rFonts w:ascii="Times New Roman" w:hAnsi="Times New Roman" w:eastAsia="仿宋_GB2312" w:cs="Times New Roman"/>
      <w:b/>
      <w:bCs/>
      <w:caps/>
      <w:sz w:val="20"/>
      <w:szCs w:val="20"/>
    </w:rPr>
  </w:style>
  <w:style w:type="paragraph" w:styleId="32">
    <w:name w:val="toc 4"/>
    <w:basedOn w:val="1"/>
    <w:next w:val="1"/>
    <w:qFormat/>
    <w:uiPriority w:val="0"/>
    <w:pPr>
      <w:spacing w:line="500" w:lineRule="exact"/>
      <w:ind w:left="720" w:firstLine="200" w:firstLineChars="200"/>
      <w:jc w:val="left"/>
    </w:pPr>
    <w:rPr>
      <w:rFonts w:ascii="Times New Roman" w:hAnsi="Times New Roman" w:eastAsia="仿宋_GB2312" w:cs="Times New Roman"/>
      <w:sz w:val="18"/>
      <w:szCs w:val="18"/>
    </w:rPr>
  </w:style>
  <w:style w:type="paragraph" w:styleId="33">
    <w:name w:val="List"/>
    <w:basedOn w:val="1"/>
    <w:qFormat/>
    <w:uiPriority w:val="0"/>
    <w:pPr>
      <w:ind w:left="200" w:hanging="200" w:hangingChars="200"/>
    </w:pPr>
    <w:rPr>
      <w:rFonts w:ascii="Times New Roman" w:hAnsi="Times New Roman" w:eastAsia="宋体" w:cs="Times New Roman"/>
      <w:szCs w:val="24"/>
    </w:rPr>
  </w:style>
  <w:style w:type="paragraph" w:styleId="34">
    <w:name w:val="toc 6"/>
    <w:basedOn w:val="1"/>
    <w:next w:val="1"/>
    <w:qFormat/>
    <w:uiPriority w:val="0"/>
    <w:pPr>
      <w:spacing w:line="500" w:lineRule="exact"/>
      <w:ind w:left="1200" w:firstLine="200" w:firstLineChars="200"/>
      <w:jc w:val="left"/>
    </w:pPr>
    <w:rPr>
      <w:rFonts w:ascii="Times New Roman" w:hAnsi="Times New Roman" w:eastAsia="仿宋_GB2312" w:cs="Times New Roman"/>
      <w:sz w:val="18"/>
      <w:szCs w:val="18"/>
    </w:rPr>
  </w:style>
  <w:style w:type="paragraph" w:styleId="35">
    <w:name w:val="Body Text Indent 3"/>
    <w:basedOn w:val="1"/>
    <w:link w:val="97"/>
    <w:qFormat/>
    <w:uiPriority w:val="0"/>
    <w:pPr>
      <w:tabs>
        <w:tab w:val="left" w:pos="2310"/>
      </w:tabs>
      <w:spacing w:line="320" w:lineRule="exact"/>
      <w:ind w:left="732" w:hanging="732"/>
    </w:pPr>
    <w:rPr>
      <w:rFonts w:ascii="Times New Roman" w:hAnsi="Times New Roman" w:eastAsia="楷体_GB2312" w:cs="Times New Roman"/>
      <w:sz w:val="24"/>
      <w:szCs w:val="20"/>
    </w:rPr>
  </w:style>
  <w:style w:type="paragraph" w:styleId="36">
    <w:name w:val="toc 2"/>
    <w:basedOn w:val="1"/>
    <w:next w:val="1"/>
    <w:qFormat/>
    <w:uiPriority w:val="0"/>
    <w:pPr>
      <w:spacing w:line="500" w:lineRule="exact"/>
      <w:ind w:left="240" w:firstLine="200" w:firstLineChars="200"/>
      <w:jc w:val="left"/>
    </w:pPr>
    <w:rPr>
      <w:rFonts w:ascii="Times New Roman" w:hAnsi="Times New Roman" w:eastAsia="仿宋_GB2312" w:cs="Times New Roman"/>
      <w:smallCaps/>
      <w:sz w:val="20"/>
      <w:szCs w:val="20"/>
    </w:rPr>
  </w:style>
  <w:style w:type="paragraph" w:styleId="37">
    <w:name w:val="toc 9"/>
    <w:basedOn w:val="1"/>
    <w:next w:val="1"/>
    <w:qFormat/>
    <w:uiPriority w:val="0"/>
    <w:pPr>
      <w:spacing w:line="500" w:lineRule="exact"/>
      <w:ind w:left="1920" w:firstLine="200" w:firstLineChars="200"/>
      <w:jc w:val="left"/>
    </w:pPr>
    <w:rPr>
      <w:rFonts w:ascii="Times New Roman" w:hAnsi="Times New Roman" w:eastAsia="仿宋_GB2312" w:cs="Times New Roman"/>
      <w:sz w:val="18"/>
      <w:szCs w:val="18"/>
    </w:rPr>
  </w:style>
  <w:style w:type="paragraph" w:styleId="38">
    <w:name w:val="Body Text 2"/>
    <w:basedOn w:val="1"/>
    <w:link w:val="96"/>
    <w:qFormat/>
    <w:uiPriority w:val="0"/>
    <w:pPr>
      <w:spacing w:line="500" w:lineRule="exact"/>
    </w:pPr>
    <w:rPr>
      <w:rFonts w:ascii="Times New Roman" w:hAnsi="Times New Roman" w:eastAsia="宋体" w:cs="Times New Roman"/>
      <w:sz w:val="24"/>
      <w:szCs w:val="20"/>
    </w:rPr>
  </w:style>
  <w:style w:type="paragraph" w:styleId="39">
    <w:name w:val="HTML Preformatted"/>
    <w:basedOn w:val="1"/>
    <w:link w:val="8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40">
    <w:name w:val="Normal (Web)"/>
    <w:basedOn w:val="1"/>
    <w:qFormat/>
    <w:uiPriority w:val="0"/>
    <w:pPr>
      <w:spacing w:beforeAutospacing="1" w:afterAutospacing="1"/>
      <w:jc w:val="left"/>
    </w:pPr>
    <w:rPr>
      <w:rFonts w:cs="Times New Roman"/>
      <w:kern w:val="0"/>
      <w:sz w:val="24"/>
    </w:rPr>
  </w:style>
  <w:style w:type="paragraph" w:styleId="41">
    <w:name w:val="Body Text First Indent 2"/>
    <w:basedOn w:val="20"/>
    <w:qFormat/>
    <w:uiPriority w:val="0"/>
    <w:pPr>
      <w:ind w:firstLine="420" w:firstLineChars="2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5">
    <w:name w:val="Strong"/>
    <w:basedOn w:val="44"/>
    <w:qFormat/>
    <w:uiPriority w:val="0"/>
    <w:rPr>
      <w:b/>
      <w:bCs/>
    </w:rPr>
  </w:style>
  <w:style w:type="character" w:styleId="46">
    <w:name w:val="page number"/>
    <w:basedOn w:val="44"/>
    <w:qFormat/>
    <w:uiPriority w:val="0"/>
    <w:rPr>
      <w:rFonts w:ascii="Verdana" w:hAnsi="Verdana"/>
      <w:kern w:val="0"/>
      <w:sz w:val="20"/>
      <w:szCs w:val="20"/>
      <w:lang w:eastAsia="en-US"/>
    </w:rPr>
  </w:style>
  <w:style w:type="character" w:styleId="47">
    <w:name w:val="FollowedHyperlink"/>
    <w:qFormat/>
    <w:uiPriority w:val="0"/>
    <w:rPr>
      <w:rFonts w:ascii="Verdana" w:hAnsi="Verdana"/>
      <w:color w:val="000000"/>
      <w:kern w:val="0"/>
      <w:sz w:val="14"/>
      <w:szCs w:val="14"/>
      <w:u w:val="none"/>
      <w:lang w:eastAsia="en-US"/>
    </w:rPr>
  </w:style>
  <w:style w:type="character" w:styleId="48">
    <w:name w:val="Emphasis"/>
    <w:basedOn w:val="44"/>
    <w:qFormat/>
    <w:uiPriority w:val="0"/>
    <w:rPr>
      <w:i/>
    </w:rPr>
  </w:style>
  <w:style w:type="character" w:styleId="49">
    <w:name w:val="Hyperlink"/>
    <w:qFormat/>
    <w:uiPriority w:val="0"/>
    <w:rPr>
      <w:color w:val="0000FF"/>
      <w:u w:val="single"/>
    </w:rPr>
  </w:style>
  <w:style w:type="paragraph" w:customStyle="1" w:styleId="50">
    <w:name w:val="样式 首行缩进:  2 字符"/>
    <w:basedOn w:val="1"/>
    <w:qFormat/>
    <w:uiPriority w:val="0"/>
    <w:pPr>
      <w:spacing w:line="360" w:lineRule="auto"/>
      <w:ind w:firstLine="560" w:firstLineChars="200"/>
    </w:pPr>
    <w:rPr>
      <w:rFonts w:ascii="宋体" w:hAnsi="宋体" w:eastAsia="仿宋_GB2312" w:cs="宋体"/>
      <w:sz w:val="24"/>
      <w:szCs w:val="20"/>
    </w:rPr>
  </w:style>
  <w:style w:type="character" w:customStyle="1" w:styleId="51">
    <w:name w:val="标题 1 字符"/>
    <w:basedOn w:val="44"/>
    <w:link w:val="3"/>
    <w:qFormat/>
    <w:uiPriority w:val="0"/>
    <w:rPr>
      <w:rFonts w:ascii="宋体" w:hAnsi="宋体" w:eastAsia="宋体" w:cs="Times New Roman"/>
      <w:b/>
      <w:kern w:val="44"/>
      <w:sz w:val="32"/>
      <w:szCs w:val="32"/>
    </w:rPr>
  </w:style>
  <w:style w:type="character" w:customStyle="1" w:styleId="52">
    <w:name w:val="标题 2 字符"/>
    <w:basedOn w:val="44"/>
    <w:link w:val="4"/>
    <w:qFormat/>
    <w:uiPriority w:val="0"/>
    <w:rPr>
      <w:rFonts w:ascii="宋体" w:hAnsi="宋体" w:eastAsia="宋体" w:cs="Times New Roman"/>
      <w:b/>
      <w:bCs/>
      <w:color w:val="000000"/>
      <w:sz w:val="28"/>
      <w:szCs w:val="28"/>
    </w:rPr>
  </w:style>
  <w:style w:type="character" w:customStyle="1" w:styleId="53">
    <w:name w:val="标题 3 字符"/>
    <w:basedOn w:val="44"/>
    <w:link w:val="2"/>
    <w:qFormat/>
    <w:uiPriority w:val="0"/>
    <w:rPr>
      <w:rFonts w:ascii="Times New Roman" w:hAnsi="Times New Roman" w:eastAsia="仿宋_GB2312" w:cs="Times New Roman"/>
      <w:b/>
      <w:bCs/>
      <w:sz w:val="32"/>
      <w:szCs w:val="32"/>
    </w:rPr>
  </w:style>
  <w:style w:type="character" w:customStyle="1" w:styleId="54">
    <w:name w:val="标题 4 字符"/>
    <w:basedOn w:val="44"/>
    <w:link w:val="5"/>
    <w:qFormat/>
    <w:uiPriority w:val="0"/>
    <w:rPr>
      <w:rFonts w:ascii="Arial" w:hAnsi="Arial" w:eastAsia="黑体" w:cs="Times New Roman"/>
      <w:b/>
      <w:bCs/>
      <w:sz w:val="28"/>
      <w:szCs w:val="28"/>
    </w:rPr>
  </w:style>
  <w:style w:type="character" w:customStyle="1" w:styleId="55">
    <w:name w:val="标题 5 字符"/>
    <w:basedOn w:val="44"/>
    <w:link w:val="6"/>
    <w:qFormat/>
    <w:uiPriority w:val="0"/>
    <w:rPr>
      <w:rFonts w:ascii="Times New Roman" w:hAnsi="Times New Roman" w:eastAsia="宋体" w:cs="Times New Roman"/>
      <w:b/>
      <w:bCs/>
      <w:sz w:val="28"/>
      <w:szCs w:val="28"/>
    </w:rPr>
  </w:style>
  <w:style w:type="character" w:customStyle="1" w:styleId="56">
    <w:name w:val="标题 6 字符"/>
    <w:basedOn w:val="44"/>
    <w:link w:val="7"/>
    <w:qFormat/>
    <w:uiPriority w:val="0"/>
    <w:rPr>
      <w:rFonts w:ascii="Arial" w:hAnsi="Arial" w:eastAsia="黑体" w:cs="Times New Roman"/>
      <w:b/>
      <w:bCs/>
      <w:sz w:val="24"/>
      <w:szCs w:val="24"/>
    </w:rPr>
  </w:style>
  <w:style w:type="character" w:customStyle="1" w:styleId="57">
    <w:name w:val="标题 7 字符"/>
    <w:basedOn w:val="44"/>
    <w:link w:val="8"/>
    <w:qFormat/>
    <w:uiPriority w:val="0"/>
    <w:rPr>
      <w:rFonts w:ascii="Times New Roman" w:hAnsi="Times New Roman" w:eastAsia="华文细黑" w:cs="Times New Roman"/>
      <w:sz w:val="24"/>
      <w:szCs w:val="20"/>
    </w:rPr>
  </w:style>
  <w:style w:type="character" w:customStyle="1" w:styleId="58">
    <w:name w:val="标题 8 字符"/>
    <w:basedOn w:val="44"/>
    <w:link w:val="11"/>
    <w:qFormat/>
    <w:uiPriority w:val="0"/>
    <w:rPr>
      <w:rFonts w:ascii="Arial" w:hAnsi="Arial" w:eastAsia="黑体" w:cs="Times New Roman"/>
      <w:sz w:val="24"/>
      <w:szCs w:val="24"/>
    </w:rPr>
  </w:style>
  <w:style w:type="character" w:customStyle="1" w:styleId="59">
    <w:name w:val="标题 9 字符"/>
    <w:basedOn w:val="44"/>
    <w:link w:val="12"/>
    <w:qFormat/>
    <w:uiPriority w:val="0"/>
    <w:rPr>
      <w:rFonts w:ascii="Arial" w:hAnsi="Arial" w:eastAsia="黑体" w:cs="Times New Roman"/>
      <w:szCs w:val="21"/>
    </w:rPr>
  </w:style>
  <w:style w:type="character" w:customStyle="1" w:styleId="60">
    <w:name w:val="条目1 Char Char1"/>
    <w:link w:val="61"/>
    <w:qFormat/>
    <w:uiPriority w:val="0"/>
    <w:rPr>
      <w:rFonts w:hAnsi="宋体" w:eastAsia="宋体"/>
      <w:color w:val="000000"/>
      <w:sz w:val="24"/>
      <w:lang w:val="zh-CN"/>
    </w:rPr>
  </w:style>
  <w:style w:type="paragraph" w:customStyle="1" w:styleId="61">
    <w:name w:val="条目1"/>
    <w:basedOn w:val="9"/>
    <w:link w:val="60"/>
    <w:qFormat/>
    <w:uiPriority w:val="0"/>
    <w:pPr>
      <w:numPr>
        <w:ilvl w:val="0"/>
        <w:numId w:val="1"/>
      </w:numPr>
      <w:tabs>
        <w:tab w:val="left" w:pos="0"/>
        <w:tab w:val="clear" w:pos="300"/>
      </w:tabs>
      <w:adjustRightInd w:val="0"/>
      <w:snapToGrid w:val="0"/>
      <w:spacing w:beforeLines="50" w:afterLines="50" w:line="240" w:lineRule="auto"/>
      <w:ind w:left="0" w:firstLine="578" w:firstLineChars="0"/>
      <w:contextualSpacing/>
      <w:jc w:val="both"/>
    </w:pPr>
    <w:rPr>
      <w:rFonts w:hAnsi="宋体" w:eastAsia="宋体" w:asciiTheme="minorHAnsi" w:cstheme="minorBidi"/>
      <w:color w:val="000000"/>
      <w:szCs w:val="22"/>
      <w:lang w:val="zh-CN"/>
    </w:rPr>
  </w:style>
  <w:style w:type="character" w:customStyle="1" w:styleId="62">
    <w:name w:val="批注文字 字符"/>
    <w:link w:val="18"/>
    <w:qFormat/>
    <w:uiPriority w:val="0"/>
    <w:rPr>
      <w:rFonts w:eastAsia="宋体"/>
      <w:szCs w:val="24"/>
    </w:rPr>
  </w:style>
  <w:style w:type="character" w:customStyle="1" w:styleId="63">
    <w:name w:val="f241"/>
    <w:qFormat/>
    <w:uiPriority w:val="0"/>
    <w:rPr>
      <w:sz w:val="42"/>
      <w:szCs w:val="42"/>
    </w:rPr>
  </w:style>
  <w:style w:type="character" w:customStyle="1" w:styleId="64">
    <w:name w:val="批注框文本 字符"/>
    <w:link w:val="28"/>
    <w:qFormat/>
    <w:uiPriority w:val="0"/>
    <w:rPr>
      <w:rFonts w:eastAsia="宋体"/>
      <w:sz w:val="18"/>
      <w:szCs w:val="18"/>
    </w:rPr>
  </w:style>
  <w:style w:type="character" w:customStyle="1" w:styleId="65">
    <w:name w:val="标书正文格式 Char Char"/>
    <w:link w:val="66"/>
    <w:qFormat/>
    <w:uiPriority w:val="0"/>
    <w:rPr>
      <w:rFonts w:eastAsia="Times New Roman"/>
      <w:sz w:val="24"/>
      <w:szCs w:val="24"/>
    </w:rPr>
  </w:style>
  <w:style w:type="paragraph" w:customStyle="1" w:styleId="66">
    <w:name w:val="标书正文格式"/>
    <w:link w:val="65"/>
    <w:qFormat/>
    <w:uiPriority w:val="0"/>
    <w:pPr>
      <w:spacing w:line="560" w:lineRule="atLeast"/>
      <w:ind w:firstLine="480" w:firstLineChars="200"/>
    </w:pPr>
    <w:rPr>
      <w:rFonts w:eastAsia="Times New Roman" w:asciiTheme="minorHAnsi" w:hAnsiTheme="minorHAnsi" w:cstheme="minorBidi"/>
      <w:kern w:val="2"/>
      <w:sz w:val="24"/>
      <w:szCs w:val="24"/>
      <w:lang w:val="en-US" w:eastAsia="zh-CN" w:bidi="ar-SA"/>
    </w:rPr>
  </w:style>
  <w:style w:type="character" w:customStyle="1" w:styleId="67">
    <w:name w:val="font01"/>
    <w:qFormat/>
    <w:uiPriority w:val="0"/>
    <w:rPr>
      <w:rFonts w:hint="default" w:ascii="Times New Roman" w:hAnsi="Times New Roman" w:cs="Times New Roman"/>
      <w:color w:val="000000"/>
      <w:kern w:val="0"/>
      <w:sz w:val="22"/>
      <w:szCs w:val="22"/>
      <w:u w:val="none"/>
      <w:lang w:eastAsia="en-US"/>
    </w:rPr>
  </w:style>
  <w:style w:type="character" w:customStyle="1" w:styleId="68">
    <w:name w:val="font31"/>
    <w:qFormat/>
    <w:uiPriority w:val="0"/>
    <w:rPr>
      <w:rFonts w:hint="eastAsia" w:ascii="宋体" w:hAnsi="宋体" w:eastAsia="宋体" w:cs="宋体"/>
      <w:color w:val="000000"/>
      <w:kern w:val="0"/>
      <w:sz w:val="22"/>
      <w:szCs w:val="22"/>
      <w:u w:val="none"/>
      <w:lang w:eastAsia="en-US"/>
    </w:rPr>
  </w:style>
  <w:style w:type="character" w:customStyle="1" w:styleId="69">
    <w:name w:val="font21"/>
    <w:qFormat/>
    <w:uiPriority w:val="0"/>
    <w:rPr>
      <w:rFonts w:hint="default" w:ascii="Times New Roman" w:hAnsi="Times New Roman" w:cs="Times New Roman"/>
      <w:color w:val="000000"/>
      <w:kern w:val="0"/>
      <w:sz w:val="22"/>
      <w:szCs w:val="22"/>
      <w:u w:val="none"/>
      <w:lang w:eastAsia="en-US"/>
    </w:rPr>
  </w:style>
  <w:style w:type="character" w:customStyle="1" w:styleId="70">
    <w:name w:val="页眉 字符"/>
    <w:link w:val="30"/>
    <w:qFormat/>
    <w:uiPriority w:val="0"/>
    <w:rPr>
      <w:rFonts w:ascii="宋体" w:hAnsi="宋体" w:eastAsia="宋体" w:cs="宋体"/>
      <w:sz w:val="18"/>
      <w:szCs w:val="18"/>
    </w:rPr>
  </w:style>
  <w:style w:type="character" w:customStyle="1" w:styleId="71">
    <w:name w:val="正 文 1 Char"/>
    <w:qFormat/>
    <w:uiPriority w:val="0"/>
    <w:rPr>
      <w:rFonts w:ascii="Wingdings" w:hAnsi="Wingdings"/>
      <w:sz w:val="24"/>
      <w:lang w:bidi="ar-SA"/>
    </w:rPr>
  </w:style>
  <w:style w:type="character" w:customStyle="1" w:styleId="72">
    <w:name w:val="font11"/>
    <w:qFormat/>
    <w:uiPriority w:val="0"/>
    <w:rPr>
      <w:rFonts w:hint="default" w:ascii="Times New Roman" w:hAnsi="Times New Roman" w:cs="Times New Roman"/>
      <w:color w:val="000000"/>
      <w:kern w:val="0"/>
      <w:sz w:val="22"/>
      <w:szCs w:val="22"/>
      <w:u w:val="none"/>
      <w:lang w:eastAsia="en-US"/>
    </w:rPr>
  </w:style>
  <w:style w:type="character" w:customStyle="1" w:styleId="73">
    <w:name w:val="纯文本 字符"/>
    <w:link w:val="24"/>
    <w:qFormat/>
    <w:uiPriority w:val="0"/>
    <w:rPr>
      <w:rFonts w:ascii="宋体" w:hAnsi="Courier New"/>
    </w:rPr>
  </w:style>
  <w:style w:type="character" w:customStyle="1" w:styleId="74">
    <w:name w:val="htd01"/>
    <w:basedOn w:val="44"/>
    <w:qFormat/>
    <w:uiPriority w:val="0"/>
    <w:rPr>
      <w:rFonts w:ascii="Verdana" w:hAnsi="Verdana"/>
      <w:kern w:val="0"/>
      <w:sz w:val="20"/>
      <w:szCs w:val="20"/>
      <w:lang w:eastAsia="en-US"/>
    </w:rPr>
  </w:style>
  <w:style w:type="character" w:customStyle="1" w:styleId="75">
    <w:name w:val="批注文字 Char1"/>
    <w:basedOn w:val="44"/>
    <w:semiHidden/>
    <w:qFormat/>
    <w:uiPriority w:val="99"/>
  </w:style>
  <w:style w:type="paragraph" w:customStyle="1" w:styleId="76">
    <w:name w:val="正文行缩进:  2 字符"/>
    <w:basedOn w:val="1"/>
    <w:qFormat/>
    <w:uiPriority w:val="0"/>
    <w:pPr>
      <w:spacing w:line="400" w:lineRule="exact"/>
      <w:ind w:firstLine="420" w:firstLineChars="200"/>
    </w:pPr>
    <w:rPr>
      <w:rFonts w:ascii="宋体" w:hAnsi="宋体" w:eastAsia="宋体" w:cs="Times New Roman"/>
      <w:bCs/>
      <w:sz w:val="24"/>
      <w:szCs w:val="20"/>
    </w:rPr>
  </w:style>
  <w:style w:type="paragraph" w:customStyle="1" w:styleId="77">
    <w:name w:val="Char Char Char Char Char Char Char Char Char Char Char Char Char Char Char Char"/>
    <w:basedOn w:val="1"/>
    <w:qFormat/>
    <w:uiPriority w:val="0"/>
    <w:rPr>
      <w:rFonts w:ascii="Times New Roman" w:hAnsi="Times New Roman" w:eastAsia="宋体" w:cs="Times New Roman"/>
      <w:szCs w:val="24"/>
    </w:rPr>
  </w:style>
  <w:style w:type="paragraph" w:customStyle="1" w:styleId="78">
    <w:name w:val="条目2"/>
    <w:basedOn w:val="1"/>
    <w:qFormat/>
    <w:uiPriority w:val="0"/>
    <w:pPr>
      <w:numPr>
        <w:ilvl w:val="0"/>
        <w:numId w:val="2"/>
      </w:numPr>
      <w:overflowPunct w:val="0"/>
      <w:autoSpaceDE w:val="0"/>
      <w:autoSpaceDN w:val="0"/>
      <w:adjustRightInd w:val="0"/>
      <w:snapToGrid w:val="0"/>
      <w:spacing w:line="360" w:lineRule="auto"/>
    </w:pPr>
    <w:rPr>
      <w:rFonts w:ascii="宋体" w:hAnsi="宋体" w:eastAsia="宋体" w:cs="宋体"/>
      <w:kern w:val="0"/>
      <w:sz w:val="24"/>
      <w:lang w:val="fr-FR"/>
    </w:rPr>
  </w:style>
  <w:style w:type="paragraph" w:customStyle="1" w:styleId="79">
    <w:name w:val="样式 标题 3 + 段前: 7.8 磅"/>
    <w:basedOn w:val="2"/>
    <w:qFormat/>
    <w:uiPriority w:val="0"/>
    <w:pPr>
      <w:keepNext w:val="0"/>
      <w:keepLines w:val="0"/>
      <w:spacing w:before="156" w:after="0" w:line="360" w:lineRule="auto"/>
      <w:ind w:left="2220" w:hanging="420" w:firstLineChars="0"/>
      <w:jc w:val="both"/>
    </w:pPr>
    <w:rPr>
      <w:rFonts w:eastAsia="宋体" w:cs="宋体"/>
      <w:b w:val="0"/>
      <w:bCs w:val="0"/>
      <w:sz w:val="24"/>
      <w:szCs w:val="20"/>
    </w:rPr>
  </w:style>
  <w:style w:type="paragraph" w:customStyle="1" w:styleId="80">
    <w:name w:val="Body Text Indent 21"/>
    <w:basedOn w:val="1"/>
    <w:qFormat/>
    <w:uiPriority w:val="0"/>
    <w:pPr>
      <w:autoSpaceDE w:val="0"/>
      <w:autoSpaceDN w:val="0"/>
      <w:adjustRightInd w:val="0"/>
      <w:spacing w:line="360" w:lineRule="auto"/>
      <w:ind w:left="785"/>
      <w:textAlignment w:val="baseline"/>
    </w:pPr>
    <w:rPr>
      <w:rFonts w:ascii="Times New Roman" w:hAnsi="Times New Roman" w:eastAsia="宋体" w:cs="Times New Roman"/>
      <w:sz w:val="24"/>
      <w:szCs w:val="20"/>
    </w:rPr>
  </w:style>
  <w:style w:type="character" w:customStyle="1" w:styleId="81">
    <w:name w:val="HTML 预设格式 字符"/>
    <w:basedOn w:val="44"/>
    <w:link w:val="39"/>
    <w:qFormat/>
    <w:uiPriority w:val="0"/>
    <w:rPr>
      <w:rFonts w:ascii="宋体" w:hAnsi="宋体" w:eastAsia="宋体" w:cs="Times New Roman"/>
      <w:kern w:val="0"/>
      <w:sz w:val="24"/>
      <w:szCs w:val="24"/>
    </w:rPr>
  </w:style>
  <w:style w:type="character" w:customStyle="1" w:styleId="82">
    <w:name w:val="正文文本缩进 字符"/>
    <w:basedOn w:val="44"/>
    <w:link w:val="20"/>
    <w:qFormat/>
    <w:uiPriority w:val="0"/>
    <w:rPr>
      <w:rFonts w:ascii="Times New Roman" w:hAnsi="Times New Roman" w:eastAsia="宋体" w:cs="Times New Roman"/>
      <w:sz w:val="30"/>
      <w:szCs w:val="20"/>
    </w:rPr>
  </w:style>
  <w:style w:type="character" w:customStyle="1" w:styleId="83">
    <w:name w:val="正文文本 字符"/>
    <w:basedOn w:val="44"/>
    <w:link w:val="10"/>
    <w:semiHidden/>
    <w:qFormat/>
    <w:uiPriority w:val="99"/>
  </w:style>
  <w:style w:type="character" w:customStyle="1" w:styleId="84">
    <w:name w:val="正文文本首行缩进 字符"/>
    <w:basedOn w:val="83"/>
    <w:link w:val="9"/>
    <w:qFormat/>
    <w:uiPriority w:val="0"/>
    <w:rPr>
      <w:rFonts w:ascii="Times New Roman" w:hAnsi="Times New Roman" w:eastAsia="仿宋_GB2312" w:cs="Times New Roman"/>
      <w:sz w:val="24"/>
      <w:szCs w:val="24"/>
    </w:rPr>
  </w:style>
  <w:style w:type="paragraph" w:customStyle="1" w:styleId="85">
    <w:name w:val="Body Text Indent 31"/>
    <w:basedOn w:val="1"/>
    <w:qFormat/>
    <w:uiPriority w:val="0"/>
    <w:pPr>
      <w:autoSpaceDE w:val="0"/>
      <w:autoSpaceDN w:val="0"/>
      <w:adjustRightInd w:val="0"/>
      <w:spacing w:line="360" w:lineRule="auto"/>
      <w:ind w:firstLine="540"/>
      <w:textAlignment w:val="baseline"/>
    </w:pPr>
    <w:rPr>
      <w:rFonts w:ascii="Times New Roman" w:hAnsi="Times New Roman" w:eastAsia="宋体" w:cs="Times New Roman"/>
      <w:sz w:val="24"/>
      <w:szCs w:val="20"/>
    </w:rPr>
  </w:style>
  <w:style w:type="paragraph" w:customStyle="1" w:styleId="86">
    <w:name w:val="条目5"/>
    <w:basedOn w:val="1"/>
    <w:qFormat/>
    <w:uiPriority w:val="0"/>
    <w:pPr>
      <w:numPr>
        <w:ilvl w:val="0"/>
        <w:numId w:val="3"/>
      </w:numPr>
      <w:spacing w:afterLines="50"/>
      <w:ind w:left="1578" w:leftChars="504" w:hanging="520"/>
      <w:contextualSpacing/>
    </w:pPr>
    <w:rPr>
      <w:rFonts w:ascii="宋体" w:hAnsi="宋体" w:eastAsia="宋体" w:cs="Times New Roman"/>
      <w:spacing w:val="-10"/>
      <w:kern w:val="0"/>
      <w:sz w:val="24"/>
      <w:szCs w:val="21"/>
      <w:lang w:val="fr-FR"/>
    </w:rPr>
  </w:style>
  <w:style w:type="paragraph" w:customStyle="1" w:styleId="87">
    <w:name w:val="Char2"/>
    <w:basedOn w:val="1"/>
    <w:qFormat/>
    <w:uiPriority w:val="0"/>
    <w:rPr>
      <w:rFonts w:ascii="Tahoma" w:hAnsi="Tahoma" w:eastAsia="宋体" w:cs="Times New Roman"/>
      <w:sz w:val="24"/>
      <w:szCs w:val="20"/>
    </w:rPr>
  </w:style>
  <w:style w:type="character" w:customStyle="1" w:styleId="88">
    <w:name w:val="文档结构图 字符"/>
    <w:basedOn w:val="44"/>
    <w:link w:val="17"/>
    <w:semiHidden/>
    <w:qFormat/>
    <w:uiPriority w:val="0"/>
    <w:rPr>
      <w:rFonts w:ascii="宋体" w:hAnsi="宋体" w:eastAsia="宋体" w:cs="宋体"/>
      <w:szCs w:val="21"/>
      <w:shd w:val="clear" w:color="auto" w:fill="000080"/>
    </w:rPr>
  </w:style>
  <w:style w:type="character" w:customStyle="1" w:styleId="89">
    <w:name w:val="页脚 字符"/>
    <w:basedOn w:val="44"/>
    <w:link w:val="29"/>
    <w:qFormat/>
    <w:uiPriority w:val="0"/>
    <w:rPr>
      <w:rFonts w:ascii="宋体" w:hAnsi="宋体" w:eastAsia="宋体" w:cs="宋体"/>
      <w:sz w:val="18"/>
      <w:szCs w:val="18"/>
    </w:rPr>
  </w:style>
  <w:style w:type="paragraph" w:customStyle="1" w:styleId="90">
    <w:name w:val="Char"/>
    <w:basedOn w:val="1"/>
    <w:qFormat/>
    <w:uiPriority w:val="0"/>
    <w:pPr>
      <w:numPr>
        <w:ilvl w:val="0"/>
        <w:numId w:val="4"/>
      </w:numPr>
    </w:pPr>
    <w:rPr>
      <w:rFonts w:ascii="Times New Roman" w:hAnsi="Times New Roman" w:eastAsia="宋体" w:cs="Times New Roman"/>
      <w:sz w:val="24"/>
      <w:szCs w:val="24"/>
    </w:rPr>
  </w:style>
  <w:style w:type="paragraph" w:customStyle="1" w:styleId="91">
    <w:name w:val="样式 正文（正文） + 首行缩进:  2 字符"/>
    <w:basedOn w:val="1"/>
    <w:qFormat/>
    <w:uiPriority w:val="0"/>
    <w:pPr>
      <w:spacing w:line="360" w:lineRule="auto"/>
      <w:ind w:firstLine="420" w:firstLineChars="200"/>
    </w:pPr>
    <w:rPr>
      <w:rFonts w:ascii="仿宋_GB2312" w:hAnsi="Times New Roman" w:eastAsia="宋体" w:cs="宋体"/>
      <w:sz w:val="24"/>
      <w:szCs w:val="20"/>
    </w:rPr>
  </w:style>
  <w:style w:type="character" w:customStyle="1" w:styleId="92">
    <w:name w:val="批注框文本 Char1"/>
    <w:basedOn w:val="44"/>
    <w:semiHidden/>
    <w:qFormat/>
    <w:uiPriority w:val="99"/>
    <w:rPr>
      <w:sz w:val="18"/>
      <w:szCs w:val="18"/>
    </w:rPr>
  </w:style>
  <w:style w:type="character" w:customStyle="1" w:styleId="93">
    <w:name w:val="正文文本 3 字符"/>
    <w:basedOn w:val="44"/>
    <w:link w:val="19"/>
    <w:qFormat/>
    <w:uiPriority w:val="0"/>
    <w:rPr>
      <w:rFonts w:ascii="华文行楷" w:hAnsi="华文细黑" w:eastAsia="华文行楷" w:cs="Times New Roman"/>
      <w:b/>
      <w:sz w:val="84"/>
      <w:szCs w:val="24"/>
    </w:rPr>
  </w:style>
  <w:style w:type="paragraph" w:customStyle="1" w:styleId="94">
    <w:name w:val="样式 标题 1 + 段前: 1 行 段后: 0.5 行"/>
    <w:basedOn w:val="3"/>
    <w:qFormat/>
    <w:uiPriority w:val="0"/>
    <w:pPr>
      <w:keepLines w:val="0"/>
      <w:pageBreakBefore/>
      <w:tabs>
        <w:tab w:val="left" w:pos="1440"/>
      </w:tabs>
      <w:overflowPunct w:val="0"/>
      <w:autoSpaceDE w:val="0"/>
      <w:autoSpaceDN w:val="0"/>
      <w:adjustRightInd w:val="0"/>
      <w:spacing w:beforeLines="50" w:afterLines="50" w:line="240" w:lineRule="auto"/>
      <w:ind w:firstLine="482"/>
      <w:jc w:val="both"/>
    </w:pPr>
    <w:rPr>
      <w:rFonts w:ascii="Times New Roman" w:hAnsi="Times New Roman" w:eastAsia="黑体" w:cs="宋体"/>
      <w:b w:val="0"/>
      <w:bCs/>
      <w:spacing w:val="-10"/>
      <w:kern w:val="0"/>
      <w:szCs w:val="20"/>
      <w:lang w:val="fr-FR"/>
    </w:rPr>
  </w:style>
  <w:style w:type="paragraph" w:customStyle="1" w:styleId="95">
    <w:name w:val="样式7"/>
    <w:basedOn w:val="1"/>
    <w:qFormat/>
    <w:uiPriority w:val="0"/>
    <w:pPr>
      <w:widowControl/>
      <w:spacing w:line="480" w:lineRule="exact"/>
      <w:jc w:val="center"/>
    </w:pPr>
    <w:rPr>
      <w:rFonts w:ascii="Times New Roman" w:hAnsi="Times New Roman" w:eastAsia="方正大标宋简体" w:cs="Times New Roman"/>
      <w:spacing w:val="6"/>
      <w:kern w:val="0"/>
      <w:sz w:val="44"/>
      <w:szCs w:val="20"/>
    </w:rPr>
  </w:style>
  <w:style w:type="character" w:customStyle="1" w:styleId="96">
    <w:name w:val="正文文本 2 字符"/>
    <w:basedOn w:val="44"/>
    <w:link w:val="38"/>
    <w:qFormat/>
    <w:uiPriority w:val="0"/>
    <w:rPr>
      <w:rFonts w:ascii="Times New Roman" w:hAnsi="Times New Roman" w:eastAsia="宋体" w:cs="Times New Roman"/>
      <w:sz w:val="24"/>
      <w:szCs w:val="20"/>
    </w:rPr>
  </w:style>
  <w:style w:type="character" w:customStyle="1" w:styleId="97">
    <w:name w:val="正文文本缩进 3 字符"/>
    <w:basedOn w:val="44"/>
    <w:link w:val="35"/>
    <w:qFormat/>
    <w:uiPriority w:val="0"/>
    <w:rPr>
      <w:rFonts w:ascii="Times New Roman" w:hAnsi="Times New Roman" w:eastAsia="楷体_GB2312" w:cs="Times New Roman"/>
      <w:sz w:val="24"/>
      <w:szCs w:val="20"/>
    </w:rPr>
  </w:style>
  <w:style w:type="character" w:customStyle="1" w:styleId="98">
    <w:name w:val="日期 字符"/>
    <w:basedOn w:val="44"/>
    <w:link w:val="26"/>
    <w:qFormat/>
    <w:uiPriority w:val="0"/>
    <w:rPr>
      <w:rFonts w:ascii="楷体_GB2312" w:hAnsi="Times New Roman" w:eastAsia="楷体_GB2312" w:cs="Times New Roman"/>
      <w:sz w:val="24"/>
      <w:szCs w:val="20"/>
    </w:rPr>
  </w:style>
  <w:style w:type="paragraph" w:customStyle="1" w:styleId="99">
    <w:name w:val="Normal (Web)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
    <w:name w:val="方案正文"/>
    <w:basedOn w:val="1"/>
    <w:qFormat/>
    <w:uiPriority w:val="0"/>
    <w:pPr>
      <w:adjustRightInd w:val="0"/>
      <w:snapToGrid w:val="0"/>
      <w:spacing w:before="60" w:line="420" w:lineRule="exact"/>
      <w:ind w:firstLine="567"/>
      <w:textAlignment w:val="baseline"/>
    </w:pPr>
    <w:rPr>
      <w:rFonts w:ascii="Arial" w:hAnsi="Arial" w:eastAsia="宋体" w:cs="Times New Roman"/>
      <w:snapToGrid w:val="0"/>
      <w:spacing w:val="14"/>
      <w:kern w:val="0"/>
      <w:sz w:val="24"/>
      <w:szCs w:val="20"/>
    </w:rPr>
  </w:style>
  <w:style w:type="character" w:customStyle="1" w:styleId="101">
    <w:name w:val="纯文本 Char1"/>
    <w:basedOn w:val="44"/>
    <w:semiHidden/>
    <w:qFormat/>
    <w:uiPriority w:val="99"/>
    <w:rPr>
      <w:rFonts w:ascii="宋体" w:hAnsi="Courier New" w:eastAsia="宋体" w:cs="Courier New"/>
      <w:szCs w:val="21"/>
    </w:rPr>
  </w:style>
  <w:style w:type="character" w:customStyle="1" w:styleId="102">
    <w:name w:val="正文文本缩进 2 字符"/>
    <w:basedOn w:val="44"/>
    <w:link w:val="27"/>
    <w:qFormat/>
    <w:uiPriority w:val="0"/>
    <w:rPr>
      <w:rFonts w:ascii="Times New Roman" w:hAnsi="Times New Roman" w:eastAsia="宋体" w:cs="Times New Roman"/>
      <w:b/>
      <w:bCs/>
      <w:color w:val="FF0000"/>
      <w:sz w:val="24"/>
      <w:szCs w:val="24"/>
    </w:rPr>
  </w:style>
  <w:style w:type="paragraph" w:customStyle="1" w:styleId="103">
    <w:name w:val="Char Char Char Char Char Char Char Char Char Char"/>
    <w:basedOn w:val="1"/>
    <w:qFormat/>
    <w:uiPriority w:val="0"/>
    <w:pPr>
      <w:spacing w:line="300" w:lineRule="exact"/>
    </w:pPr>
    <w:rPr>
      <w:rFonts w:ascii="宋体" w:hAnsi="宋体" w:eastAsia="宋体" w:cs="Times New Roman"/>
      <w:kern w:val="0"/>
      <w:szCs w:val="20"/>
    </w:rPr>
  </w:style>
  <w:style w:type="paragraph" w:customStyle="1" w:styleId="104">
    <w:name w:val="Char2 Char Char Char"/>
    <w:basedOn w:val="1"/>
    <w:semiHidden/>
    <w:qFormat/>
    <w:uiPriority w:val="0"/>
    <w:pPr>
      <w:widowControl/>
      <w:spacing w:after="160" w:line="240" w:lineRule="exact"/>
      <w:jc w:val="left"/>
    </w:pPr>
    <w:rPr>
      <w:rFonts w:ascii="Verdana" w:hAnsi="Verdana" w:eastAsia="宋体" w:cs="宋体"/>
      <w:kern w:val="0"/>
      <w:sz w:val="20"/>
      <w:szCs w:val="20"/>
      <w:lang w:eastAsia="en-US"/>
    </w:rPr>
  </w:style>
  <w:style w:type="paragraph" w:customStyle="1" w:styleId="105">
    <w:name w:val="注释"/>
    <w:basedOn w:val="20"/>
    <w:qFormat/>
    <w:uiPriority w:val="0"/>
    <w:pPr>
      <w:spacing w:beforeLines="100" w:afterLines="100" w:line="240" w:lineRule="auto"/>
      <w:ind w:left="0" w:firstLine="0"/>
      <w:jc w:val="center"/>
    </w:pPr>
    <w:rPr>
      <w:rFonts w:ascii="仿宋_GB2312" w:eastAsia="仿宋_GB2312"/>
      <w:sz w:val="36"/>
      <w:szCs w:val="24"/>
    </w:rPr>
  </w:style>
  <w:style w:type="paragraph" w:customStyle="1" w:styleId="106">
    <w:name w:val="正文1"/>
    <w:basedOn w:val="1"/>
    <w:qFormat/>
    <w:uiPriority w:val="0"/>
    <w:pPr>
      <w:widowControl/>
      <w:overflowPunct w:val="0"/>
      <w:autoSpaceDE w:val="0"/>
      <w:autoSpaceDN w:val="0"/>
      <w:adjustRightInd w:val="0"/>
      <w:spacing w:before="120" w:after="120" w:line="360" w:lineRule="auto"/>
      <w:ind w:firstLine="567"/>
      <w:textAlignment w:val="baseline"/>
    </w:pPr>
    <w:rPr>
      <w:rFonts w:ascii="Arial" w:hAnsi="Arial" w:eastAsia="宋体" w:cs="Times New Roman"/>
      <w:kern w:val="0"/>
      <w:sz w:val="24"/>
      <w:szCs w:val="20"/>
    </w:rPr>
  </w:style>
  <w:style w:type="character" w:customStyle="1" w:styleId="107">
    <w:name w:val="页眉 Char1"/>
    <w:basedOn w:val="44"/>
    <w:semiHidden/>
    <w:qFormat/>
    <w:uiPriority w:val="99"/>
    <w:rPr>
      <w:sz w:val="18"/>
      <w:szCs w:val="18"/>
    </w:rPr>
  </w:style>
  <w:style w:type="paragraph" w:customStyle="1" w:styleId="108">
    <w:name w:val="样式 首行缩进:  0 字符"/>
    <w:basedOn w:val="1"/>
    <w:qFormat/>
    <w:uiPriority w:val="99"/>
  </w:style>
  <w:style w:type="paragraph" w:customStyle="1" w:styleId="109">
    <w:name w:val="样式 标题 2 + 黑体 四号 黑色"/>
    <w:basedOn w:val="4"/>
    <w:qFormat/>
    <w:uiPriority w:val="0"/>
    <w:rPr>
      <w:rFonts w:ascii="黑体" w:hAnsi="黑体"/>
      <w:b w:val="0"/>
      <w:sz w:val="24"/>
    </w:rPr>
  </w:style>
  <w:style w:type="paragraph" w:customStyle="1" w:styleId="110">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1">
    <w:name w:val="contenttxt1"/>
    <w:qFormat/>
    <w:uiPriority w:val="0"/>
    <w:rPr>
      <w:rFonts w:hint="default" w:ascii="Arial" w:hAnsi="Arial" w:cs="Arial"/>
      <w:sz w:val="21"/>
      <w:szCs w:val="2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2876</Words>
  <Characters>16397</Characters>
  <Lines>136</Lines>
  <Paragraphs>38</Paragraphs>
  <TotalTime>60</TotalTime>
  <ScaleCrop>false</ScaleCrop>
  <LinksUpToDate>false</LinksUpToDate>
  <CharactersWithSpaces>19235</CharactersWithSpaces>
  <Application>WPS Office_11.1.0.9021_F1E327BC-269C-435d-A152-05C5408002CA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2020-07-27T23:41:00Z</dcterms:created>
  <dc:creator>微软用户</dc:creator>
  <lastModifiedBy>Administrator</lastModifiedBy>
  <lastPrinted>2020-07-27T23:41:00Z</lastPrinted>
  <dcterms:modified xsi:type="dcterms:W3CDTF">2021-01-20T10:11:20Z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