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/>
          <w:color w:val="auto"/>
          <w:sz w:val="24"/>
        </w:rPr>
      </w:pPr>
      <w:bookmarkStart w:id="0" w:name="_Toc385332318"/>
      <w:bookmarkStart w:id="1" w:name="_Toc240789176"/>
      <w:r>
        <w:rPr>
          <w:rFonts w:hint="eastAsia" w:ascii="宋体" w:hAnsi="宋体"/>
          <w:b/>
          <w:color w:val="auto"/>
          <w:sz w:val="32"/>
          <w:szCs w:val="20"/>
        </w:rPr>
        <w:t>第二部分</w:t>
      </w:r>
      <w:r>
        <w:rPr>
          <w:rFonts w:ascii="宋体" w:hAnsi="宋体"/>
          <w:b/>
          <w:color w:val="auto"/>
          <w:sz w:val="32"/>
          <w:szCs w:val="20"/>
        </w:rPr>
        <w:t xml:space="preserve">  </w:t>
      </w:r>
      <w:bookmarkEnd w:id="0"/>
      <w:bookmarkEnd w:id="1"/>
      <w:r>
        <w:rPr>
          <w:rFonts w:hint="eastAsia" w:ascii="宋体" w:hAnsi="宋体"/>
          <w:b/>
          <w:color w:val="auto"/>
          <w:sz w:val="32"/>
          <w:szCs w:val="20"/>
          <w:lang w:eastAsia="zh-CN"/>
        </w:rPr>
        <w:t>询价</w:t>
      </w:r>
      <w:r>
        <w:rPr>
          <w:rFonts w:hint="eastAsia" w:ascii="宋体" w:hAnsi="宋体"/>
          <w:b/>
          <w:color w:val="auto"/>
          <w:sz w:val="32"/>
          <w:szCs w:val="20"/>
        </w:rPr>
        <w:t>须知</w:t>
      </w:r>
    </w:p>
    <w:p>
      <w:pPr>
        <w:pStyle w:val="6"/>
        <w:adjustRightInd/>
        <w:snapToGrid/>
        <w:spacing w:line="360" w:lineRule="auto"/>
        <w:jc w:val="center"/>
        <w:outlineLvl w:val="1"/>
        <w:rPr>
          <w:b/>
          <w:color w:val="auto"/>
          <w:sz w:val="24"/>
        </w:rPr>
      </w:pPr>
      <w:bookmarkStart w:id="2" w:name="_Toc385332319"/>
      <w:r>
        <w:rPr>
          <w:b/>
          <w:color w:val="auto"/>
          <w:sz w:val="24"/>
        </w:rPr>
        <w:t xml:space="preserve">A  </w:t>
      </w:r>
      <w:r>
        <w:rPr>
          <w:rFonts w:hint="eastAsia"/>
          <w:b/>
          <w:color w:val="auto"/>
          <w:sz w:val="24"/>
        </w:rPr>
        <w:t>说</w:t>
      </w:r>
      <w:r>
        <w:rPr>
          <w:b/>
          <w:color w:val="auto"/>
          <w:sz w:val="24"/>
        </w:rPr>
        <w:t xml:space="preserve">  </w:t>
      </w:r>
      <w:r>
        <w:rPr>
          <w:rFonts w:hint="eastAsia"/>
          <w:b/>
          <w:color w:val="auto"/>
          <w:sz w:val="24"/>
        </w:rPr>
        <w:t>明</w:t>
      </w:r>
      <w:bookmarkEnd w:id="2"/>
    </w:p>
    <w:p>
      <w:pPr>
        <w:pStyle w:val="6"/>
        <w:adjustRightInd/>
        <w:snapToGrid/>
        <w:spacing w:line="360" w:lineRule="auto"/>
        <w:ind w:firstLine="482" w:firstLineChars="20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1．适用范围</w:t>
      </w:r>
    </w:p>
    <w:p>
      <w:pPr>
        <w:pStyle w:val="6"/>
        <w:adjustRightInd/>
        <w:snapToGrid/>
        <w:spacing w:line="360" w:lineRule="auto"/>
        <w:ind w:firstLine="480" w:firstLineChars="200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本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文件仅适用于</w:t>
      </w:r>
      <w:r>
        <w:rPr>
          <w:rFonts w:hint="eastAsia" w:ascii="宋体" w:hAnsi="宋体"/>
          <w:color w:val="auto"/>
          <w:sz w:val="24"/>
        </w:rPr>
        <w:t>山东水利技师学院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校区防火门</w:t>
      </w:r>
      <w:r>
        <w:rPr>
          <w:rFonts w:hint="eastAsia" w:cs="宋体"/>
          <w:b w:val="0"/>
          <w:bCs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更换</w:t>
      </w:r>
      <w:r>
        <w:rPr>
          <w:rFonts w:hint="eastAsia" w:ascii="宋体" w:hAnsi="宋体"/>
          <w:color w:val="auto"/>
          <w:sz w:val="24"/>
          <w:lang w:eastAsia="zh-CN"/>
        </w:rPr>
        <w:t>项目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2．定义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2</w:t>
      </w:r>
      <w:r>
        <w:rPr>
          <w:rFonts w:hint="eastAsia"/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“采购人”系指山东水利技师学院。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“服务”系指供应商须承担的</w:t>
      </w:r>
      <w:r>
        <w:rPr>
          <w:rFonts w:hint="eastAsia"/>
          <w:color w:val="auto"/>
          <w:sz w:val="24"/>
          <w:szCs w:val="24"/>
          <w:lang w:eastAsia="zh-CN"/>
        </w:rPr>
        <w:t>整改维修</w:t>
      </w:r>
      <w:r>
        <w:rPr>
          <w:rFonts w:hint="eastAsia"/>
          <w:color w:val="auto"/>
          <w:sz w:val="24"/>
          <w:szCs w:val="24"/>
        </w:rPr>
        <w:t>、技术咨询、以及其它类似的义务。</w:t>
      </w:r>
    </w:p>
    <w:p>
      <w:pPr>
        <w:pStyle w:val="6"/>
        <w:adjustRightInd/>
        <w:snapToGrid/>
        <w:spacing w:line="360" w:lineRule="auto"/>
        <w:jc w:val="center"/>
        <w:outlineLvl w:val="1"/>
        <w:rPr>
          <w:b/>
          <w:color w:val="auto"/>
          <w:sz w:val="24"/>
          <w:szCs w:val="24"/>
        </w:rPr>
      </w:pPr>
      <w:bookmarkStart w:id="3" w:name="_Toc385332320"/>
      <w:r>
        <w:rPr>
          <w:b/>
          <w:color w:val="auto"/>
          <w:sz w:val="24"/>
          <w:szCs w:val="24"/>
        </w:rPr>
        <w:t>B</w:t>
      </w:r>
      <w:r>
        <w:rPr>
          <w:rFonts w:hint="eastAsia"/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</w:t>
      </w:r>
      <w:bookmarkEnd w:id="3"/>
      <w:r>
        <w:rPr>
          <w:rFonts w:hint="eastAsia"/>
          <w:b/>
          <w:color w:val="auto"/>
          <w:sz w:val="24"/>
          <w:szCs w:val="24"/>
        </w:rPr>
        <w:t>供应商</w:t>
      </w:r>
    </w:p>
    <w:p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3．供应商的要求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3.1合格供应商的范围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3.1.1具有独立承担民事责任的能力；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3.1.2具有良好的商业信誉和健全的财务会计制度；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3.1.3具有履行合同所必需的设备和专业技术能力；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3.1.4有依法缴纳税收和社会保障资金的良好记录；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3.1.5参加政府采购活动前三年内，在经营活动中没有重大违法记录；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3.1.6完全满足</w:t>
      </w:r>
      <w:r>
        <w:rPr>
          <w:rFonts w:hint="eastAsia" w:ascii="宋体" w:hAnsi="宋体"/>
          <w:bCs/>
          <w:color w:val="auto"/>
          <w:sz w:val="24"/>
          <w:lang w:eastAsia="zh-CN"/>
        </w:rPr>
        <w:t>询价</w:t>
      </w:r>
      <w:r>
        <w:rPr>
          <w:rFonts w:hint="eastAsia" w:ascii="宋体" w:hAnsi="宋体"/>
          <w:bCs/>
          <w:color w:val="auto"/>
          <w:sz w:val="24"/>
        </w:rPr>
        <w:t>文件的实质性要求；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>3.1.7法律、行政法规规定的其他条件。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3.2供应商的限制条件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3.2.1单位负责人为同一人或者存在直接控股、管理关系的不同供应商，不得参加同一合同项下的政府采购活动。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3.2.2除单一来源采购项目外，为采购项目提供整体</w:t>
      </w:r>
      <w:r>
        <w:rPr>
          <w:rFonts w:hint="eastAsia" w:ascii="宋体" w:hAnsi="宋体"/>
          <w:bCs/>
          <w:color w:val="auto"/>
          <w:sz w:val="24"/>
          <w:lang w:eastAsia="zh-CN"/>
        </w:rPr>
        <w:t>整改维修</w:t>
      </w:r>
      <w:r>
        <w:rPr>
          <w:rFonts w:hint="eastAsia" w:ascii="宋体" w:hAnsi="宋体"/>
          <w:bCs/>
          <w:color w:val="auto"/>
          <w:sz w:val="24"/>
        </w:rPr>
        <w:t>、规范编制或者项目管理、监理、检测等服务的供应商，不得再参加该项目的采购活动。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Cs/>
          <w:color w:val="auto"/>
          <w:sz w:val="24"/>
          <w:lang w:eastAsia="zh-CN"/>
        </w:rPr>
      </w:pPr>
      <w:r>
        <w:rPr>
          <w:rFonts w:hint="eastAsia" w:ascii="宋体" w:hAnsi="宋体"/>
          <w:bCs/>
          <w:color w:val="auto"/>
          <w:sz w:val="24"/>
        </w:rPr>
        <w:t>3.2.3不接受联合体</w:t>
      </w:r>
      <w:r>
        <w:rPr>
          <w:rFonts w:hint="eastAsia" w:ascii="宋体" w:hAnsi="宋体"/>
          <w:bCs/>
          <w:color w:val="auto"/>
          <w:sz w:val="24"/>
          <w:lang w:eastAsia="zh-CN"/>
        </w:rPr>
        <w:t>响应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3.2.4供应商应当从采购人合法获得</w:t>
      </w:r>
      <w:r>
        <w:rPr>
          <w:rFonts w:hint="eastAsia" w:ascii="宋体" w:hAnsi="宋体"/>
          <w:bCs/>
          <w:color w:val="auto"/>
          <w:sz w:val="24"/>
          <w:lang w:eastAsia="zh-CN"/>
        </w:rPr>
        <w:t>询价</w:t>
      </w:r>
      <w:r>
        <w:rPr>
          <w:rFonts w:hint="eastAsia" w:ascii="宋体" w:hAnsi="宋体"/>
          <w:bCs/>
          <w:color w:val="auto"/>
          <w:sz w:val="24"/>
        </w:rPr>
        <w:t>项目的</w:t>
      </w:r>
      <w:r>
        <w:rPr>
          <w:rFonts w:hint="eastAsia" w:ascii="宋体" w:hAnsi="宋体"/>
          <w:bCs/>
          <w:color w:val="auto"/>
          <w:sz w:val="24"/>
          <w:lang w:eastAsia="zh-CN"/>
        </w:rPr>
        <w:t>询价</w:t>
      </w:r>
      <w:r>
        <w:rPr>
          <w:rFonts w:hint="eastAsia" w:ascii="宋体" w:hAnsi="宋体"/>
          <w:bCs/>
          <w:color w:val="auto"/>
          <w:sz w:val="24"/>
        </w:rPr>
        <w:t>文件。</w:t>
      </w:r>
    </w:p>
    <w:p>
      <w:pPr>
        <w:pStyle w:val="6"/>
        <w:adjustRightInd/>
        <w:snapToGrid/>
        <w:spacing w:line="360" w:lineRule="auto"/>
        <w:ind w:firstLine="472" w:firstLineChars="196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b/>
          <w:color w:val="auto"/>
          <w:sz w:val="24"/>
          <w:szCs w:val="24"/>
        </w:rPr>
        <w:t>4．</w:t>
      </w:r>
      <w:r>
        <w:rPr>
          <w:rFonts w:hint="eastAsia"/>
          <w:b/>
          <w:color w:val="auto"/>
          <w:sz w:val="24"/>
          <w:szCs w:val="24"/>
          <w:lang w:eastAsia="zh-CN"/>
        </w:rPr>
        <w:t>授权委托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>
        <w:rPr>
          <w:rFonts w:hint="eastAsia"/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如供应商代表不是法定代表人，须持有《法定代表人授权书》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见附件统一格式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adjustRightInd/>
        <w:snapToGrid/>
        <w:spacing w:line="360" w:lineRule="auto"/>
        <w:jc w:val="left"/>
        <w:rPr>
          <w:rFonts w:hint="eastAsia"/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</w:t>
      </w:r>
      <w:r>
        <w:rPr>
          <w:rFonts w:hint="eastAsia"/>
          <w:b/>
          <w:color w:val="auto"/>
          <w:sz w:val="24"/>
          <w:szCs w:val="24"/>
        </w:rPr>
        <w:t>5．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费用：</w:t>
      </w:r>
      <w:r>
        <w:rPr>
          <w:rFonts w:hint="eastAsia"/>
          <w:color w:val="auto"/>
          <w:sz w:val="24"/>
          <w:szCs w:val="24"/>
        </w:rPr>
        <w:t>无</w:t>
      </w:r>
    </w:p>
    <w:p>
      <w:pPr>
        <w:pStyle w:val="6"/>
        <w:adjustRightInd/>
        <w:snapToGrid/>
        <w:spacing w:line="360" w:lineRule="auto"/>
        <w:ind w:firstLine="472" w:firstLineChars="196"/>
        <w:jc w:val="left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6．踏勘现场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6.1 供应商自行踏勘现场。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6.2 供应商踏勘现场发生的费用自理。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6.3 供应商在踏勘现场中所发生的人员伤亡和财产损失由供应商负责。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6.4 采购人在踏勘现场中介绍的实际情况和相关的周边环境情况，供应商在编制响应文件时参考，采购人不对供应商据此作出的判断和决策负责。</w:t>
      </w:r>
    </w:p>
    <w:p>
      <w:pPr>
        <w:pStyle w:val="6"/>
        <w:adjustRightInd/>
        <w:snapToGrid/>
        <w:spacing w:line="360" w:lineRule="auto"/>
        <w:jc w:val="center"/>
        <w:outlineLvl w:val="1"/>
        <w:rPr>
          <w:b/>
          <w:bCs/>
          <w:color w:val="auto"/>
          <w:sz w:val="24"/>
          <w:szCs w:val="24"/>
        </w:rPr>
      </w:pPr>
      <w:bookmarkStart w:id="4" w:name="_Toc385332321"/>
      <w:r>
        <w:rPr>
          <w:b/>
          <w:bCs/>
          <w:color w:val="auto"/>
          <w:sz w:val="24"/>
          <w:szCs w:val="24"/>
        </w:rPr>
        <w:t xml:space="preserve">C  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bCs/>
          <w:color w:val="auto"/>
          <w:sz w:val="24"/>
          <w:szCs w:val="24"/>
        </w:rPr>
        <w:t>文件的说明</w:t>
      </w:r>
      <w:bookmarkEnd w:id="4"/>
    </w:p>
    <w:p>
      <w:pPr>
        <w:pStyle w:val="6"/>
        <w:adjustRightInd/>
        <w:snapToGrid/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7．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文件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文件由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文件目录所列内容组成。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供应商应详细阅读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文件的全部内容。不按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文件的要求提供的响应文件和资料，可能导致响应被拒绝。</w:t>
      </w:r>
    </w:p>
    <w:p>
      <w:pPr>
        <w:pStyle w:val="6"/>
        <w:adjustRightInd/>
        <w:snapToGrid/>
        <w:spacing w:line="360" w:lineRule="auto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bCs/>
          <w:color w:val="auto"/>
          <w:sz w:val="24"/>
          <w:szCs w:val="24"/>
        </w:rPr>
        <w:t>8．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bCs/>
          <w:color w:val="auto"/>
          <w:sz w:val="24"/>
          <w:szCs w:val="24"/>
        </w:rPr>
        <w:t>文件的澄清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>8.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供应商对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文件如有疑点要求澄清，或认为有必要与采购人进行技术交流时，可用书面、传真形式通知采购人。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9．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bCs/>
          <w:color w:val="auto"/>
          <w:sz w:val="24"/>
          <w:szCs w:val="24"/>
        </w:rPr>
        <w:t>文件的修改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在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截止日期前，采购人均可对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文件用补充文件的方式进行修改。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对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文件的修改、补充，将以书面、传真的形式通知已</w:t>
      </w:r>
      <w:r>
        <w:rPr>
          <w:rFonts w:hint="eastAsia"/>
          <w:color w:val="auto"/>
          <w:sz w:val="24"/>
          <w:szCs w:val="24"/>
          <w:lang w:eastAsia="zh-CN"/>
        </w:rPr>
        <w:t>报名</w:t>
      </w:r>
      <w:r>
        <w:rPr>
          <w:rFonts w:hint="eastAsia"/>
          <w:color w:val="auto"/>
          <w:sz w:val="24"/>
          <w:szCs w:val="24"/>
        </w:rPr>
        <w:t>的每一供应商。修改、补充内容将作为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文件的组成部分。</w:t>
      </w:r>
    </w:p>
    <w:p>
      <w:pPr>
        <w:pStyle w:val="6"/>
        <w:adjustRightInd/>
        <w:snapToGrid/>
        <w:spacing w:line="360" w:lineRule="auto"/>
        <w:jc w:val="center"/>
        <w:outlineLvl w:val="1"/>
        <w:rPr>
          <w:b/>
          <w:bCs/>
          <w:color w:val="auto"/>
          <w:sz w:val="24"/>
          <w:szCs w:val="24"/>
        </w:rPr>
      </w:pPr>
      <w:bookmarkStart w:id="5" w:name="_Toc385332322"/>
      <w:r>
        <w:rPr>
          <w:b/>
          <w:bCs/>
          <w:color w:val="auto"/>
          <w:sz w:val="24"/>
          <w:szCs w:val="24"/>
        </w:rPr>
        <w:t xml:space="preserve">D  </w:t>
      </w:r>
      <w:r>
        <w:rPr>
          <w:rFonts w:hint="eastAsia"/>
          <w:b/>
          <w:bCs/>
          <w:color w:val="auto"/>
          <w:sz w:val="24"/>
          <w:szCs w:val="24"/>
        </w:rPr>
        <w:t>响应文件</w:t>
      </w:r>
      <w:bookmarkEnd w:id="5"/>
    </w:p>
    <w:p>
      <w:pPr>
        <w:pStyle w:val="6"/>
        <w:adjustRightInd/>
        <w:snapToGrid/>
        <w:spacing w:line="360" w:lineRule="auto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bCs/>
          <w:color w:val="auto"/>
          <w:sz w:val="24"/>
          <w:szCs w:val="24"/>
        </w:rPr>
        <w:t>10．响应文件计量单位和文字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10.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响应文件中所使用的计量单位，除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文件中有特殊要求外，均采用国家法定计量单位。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pacing w:val="-10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10.2</w:t>
      </w:r>
      <w:r>
        <w:rPr>
          <w:rFonts w:hint="eastAsia"/>
          <w:color w:val="auto"/>
          <w:spacing w:val="-10"/>
          <w:sz w:val="24"/>
          <w:szCs w:val="24"/>
        </w:rPr>
        <w:t>与响应有关的来往通知、函件和文件均应使用中文。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</w:rPr>
        <w:t>10.3组成响应文件实质性内容的外文材料应提供第三方权威翻译。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11．响应文件的组成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响应文件包括：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（1）报价函（格式见附件）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（2）</w:t>
      </w:r>
      <w:r>
        <w:rPr>
          <w:rFonts w:hint="eastAsia"/>
          <w:b/>
          <w:bCs/>
          <w:color w:val="auto"/>
          <w:sz w:val="24"/>
          <w:szCs w:val="24"/>
        </w:rPr>
        <w:t>报价表</w:t>
      </w:r>
      <w:r>
        <w:rPr>
          <w:rFonts w:hint="eastAsia"/>
          <w:color w:val="auto"/>
          <w:sz w:val="24"/>
          <w:szCs w:val="24"/>
        </w:rPr>
        <w:t>（见附件）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szCs w:val="24"/>
        </w:rPr>
        <w:t>项目管理机构；</w:t>
      </w:r>
    </w:p>
    <w:p>
      <w:pPr>
        <w:numPr>
          <w:ilvl w:val="0"/>
          <w:numId w:val="1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公司人员及拟派往本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</w:rPr>
        <w:t>项目的人员情况</w:t>
      </w:r>
    </w:p>
    <w:p>
      <w:pPr>
        <w:numPr>
          <w:ilvl w:val="0"/>
          <w:numId w:val="1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项目负责任人简历表；</w:t>
      </w:r>
    </w:p>
    <w:p>
      <w:pPr>
        <w:numPr>
          <w:ilvl w:val="0"/>
          <w:numId w:val="1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专业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整改维修</w:t>
      </w:r>
      <w:r>
        <w:rPr>
          <w:rFonts w:hint="eastAsia" w:ascii="宋体" w:hAnsi="宋体"/>
          <w:color w:val="auto"/>
          <w:sz w:val="24"/>
          <w:szCs w:val="24"/>
        </w:rPr>
        <w:t>人员简历表；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（4）技术部分</w:t>
      </w:r>
    </w:p>
    <w:p>
      <w:pPr>
        <w:numPr>
          <w:ilvl w:val="0"/>
          <w:numId w:val="2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整改维修</w:t>
      </w:r>
      <w:r>
        <w:rPr>
          <w:rFonts w:hint="eastAsia" w:ascii="宋体" w:hAnsi="宋体"/>
          <w:color w:val="auto"/>
          <w:sz w:val="24"/>
          <w:szCs w:val="24"/>
        </w:rPr>
        <w:t xml:space="preserve">大纲 </w:t>
      </w:r>
    </w:p>
    <w:p>
      <w:pPr>
        <w:numPr>
          <w:ilvl w:val="0"/>
          <w:numId w:val="2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总体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整改维修</w:t>
      </w:r>
      <w:r>
        <w:rPr>
          <w:rFonts w:hint="eastAsia" w:ascii="宋体" w:hAnsi="宋体"/>
          <w:color w:val="auto"/>
          <w:sz w:val="24"/>
          <w:szCs w:val="24"/>
        </w:rPr>
        <w:t>方案</w:t>
      </w:r>
    </w:p>
    <w:p>
      <w:pPr>
        <w:numPr>
          <w:ilvl w:val="0"/>
          <w:numId w:val="2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质量保证体系和措施</w:t>
      </w:r>
    </w:p>
    <w:p>
      <w:pPr>
        <w:numPr>
          <w:ilvl w:val="0"/>
          <w:numId w:val="2"/>
        </w:numPr>
        <w:spacing w:line="360" w:lineRule="auto"/>
        <w:ind w:firstLine="153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整改维修</w:t>
      </w:r>
      <w:r>
        <w:rPr>
          <w:rFonts w:hint="eastAsia" w:ascii="宋体" w:hAnsi="宋体"/>
          <w:color w:val="auto"/>
          <w:sz w:val="24"/>
          <w:szCs w:val="24"/>
        </w:rPr>
        <w:t>进度保证措施</w:t>
      </w:r>
    </w:p>
    <w:p>
      <w:pPr>
        <w:numPr>
          <w:ilvl w:val="0"/>
          <w:numId w:val="2"/>
        </w:numPr>
        <w:spacing w:line="360" w:lineRule="auto"/>
        <w:ind w:firstLine="153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造价分析及降低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/>
          <w:color w:val="auto"/>
          <w:sz w:val="24"/>
          <w:szCs w:val="24"/>
        </w:rPr>
        <w:t>造价措施</w:t>
      </w:r>
    </w:p>
    <w:p>
      <w:pPr>
        <w:pStyle w:val="6"/>
        <w:tabs>
          <w:tab w:val="left" w:pos="420"/>
        </w:tabs>
        <w:adjustRightInd/>
        <w:snapToGrid/>
        <w:spacing w:line="360" w:lineRule="auto"/>
        <w:ind w:firstLine="434" w:firstLineChars="181"/>
        <w:rPr>
          <w:rFonts w:hint="eastAsia" w:cs="宋体"/>
          <w:color w:val="auto"/>
          <w:sz w:val="24"/>
          <w:szCs w:val="24"/>
        </w:rPr>
      </w:pPr>
      <w:r>
        <w:rPr>
          <w:rFonts w:hint="eastAsia" w:cs="宋体"/>
          <w:bCs/>
          <w:color w:val="auto"/>
          <w:sz w:val="24"/>
          <w:szCs w:val="24"/>
        </w:rPr>
        <w:t>（</w:t>
      </w:r>
      <w:r>
        <w:rPr>
          <w:rFonts w:hint="eastAsia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cs="宋体"/>
          <w:bCs/>
          <w:color w:val="auto"/>
          <w:sz w:val="24"/>
          <w:szCs w:val="24"/>
        </w:rPr>
        <w:t>）</w:t>
      </w:r>
      <w:r>
        <w:rPr>
          <w:rFonts w:hint="eastAsia" w:cs="宋体"/>
          <w:color w:val="auto"/>
          <w:sz w:val="24"/>
        </w:rPr>
        <w:t>相应资格证明文件</w:t>
      </w:r>
    </w:p>
    <w:p>
      <w:pPr>
        <w:pStyle w:val="6"/>
        <w:tabs>
          <w:tab w:val="left" w:pos="420"/>
        </w:tabs>
        <w:adjustRightInd/>
        <w:snapToGrid/>
        <w:spacing w:line="360" w:lineRule="auto"/>
        <w:ind w:firstLine="434" w:firstLineChars="181"/>
        <w:rPr>
          <w:rFonts w:hint="eastAsia" w:cs="宋体"/>
          <w:color w:val="auto"/>
          <w:sz w:val="24"/>
        </w:rPr>
      </w:pPr>
      <w:r>
        <w:rPr>
          <w:rFonts w:hint="eastAsia" w:cs="宋体"/>
          <w:color w:val="auto"/>
          <w:sz w:val="24"/>
        </w:rPr>
        <w:t>a、</w:t>
      </w:r>
      <w:r>
        <w:rPr>
          <w:rFonts w:hint="eastAsia"/>
          <w:bCs/>
          <w:color w:val="auto"/>
          <w:sz w:val="24"/>
        </w:rPr>
        <w:t>具有统一社会信用代码证；</w:t>
      </w:r>
    </w:p>
    <w:p>
      <w:pPr>
        <w:spacing w:line="360" w:lineRule="auto"/>
        <w:ind w:firstLine="472" w:firstLineChars="197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b、如法定代表人参加会议需提供法定代表人身份证；</w:t>
      </w:r>
    </w:p>
    <w:p>
      <w:pPr>
        <w:pStyle w:val="6"/>
        <w:tabs>
          <w:tab w:val="left" w:pos="420"/>
        </w:tabs>
        <w:adjustRightInd/>
        <w:snapToGrid/>
        <w:spacing w:line="360" w:lineRule="auto"/>
        <w:ind w:firstLine="434" w:firstLineChars="181"/>
        <w:rPr>
          <w:rFonts w:hint="eastAsia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</w:rPr>
        <w:t>如被授权代表参加会议，需提供法定代表人授权书</w:t>
      </w:r>
      <w:r>
        <w:rPr>
          <w:rFonts w:hint="eastAsia"/>
          <w:color w:val="auto"/>
          <w:sz w:val="24"/>
          <w:lang w:val="en-US" w:eastAsia="zh-CN"/>
        </w:rPr>
        <w:t>;</w:t>
      </w:r>
    </w:p>
    <w:p>
      <w:pPr>
        <w:pStyle w:val="6"/>
        <w:tabs>
          <w:tab w:val="left" w:pos="420"/>
        </w:tabs>
        <w:adjustRightInd/>
        <w:snapToGrid/>
        <w:spacing w:line="360" w:lineRule="auto"/>
        <w:ind w:firstLine="434" w:firstLineChars="181"/>
        <w:rPr>
          <w:rFonts w:hint="eastAsia"/>
          <w:color w:val="auto"/>
          <w:sz w:val="24"/>
        </w:rPr>
      </w:pPr>
      <w:r>
        <w:rPr>
          <w:rFonts w:hint="eastAsia" w:cs="宋体"/>
          <w:color w:val="auto"/>
          <w:sz w:val="24"/>
        </w:rPr>
        <w:t>c、</w:t>
      </w:r>
      <w:r>
        <w:rPr>
          <w:rFonts w:hint="eastAsia" w:cs="宋体"/>
          <w:color w:val="auto"/>
          <w:kern w:val="0"/>
          <w:sz w:val="24"/>
          <w:lang w:val="zh-CN"/>
        </w:rPr>
        <w:t>供应商资质复印件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d、其他资格审查资料复印件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 w:cs="宋体"/>
          <w:bCs/>
          <w:color w:val="auto"/>
          <w:kern w:val="0"/>
          <w:sz w:val="24"/>
          <w:szCs w:val="24"/>
        </w:rPr>
        <w:t>（</w:t>
      </w:r>
      <w:r>
        <w:rPr>
          <w:rFonts w:hint="eastAsia" w:cs="宋体"/>
          <w:bCs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cs="宋体"/>
          <w:bCs/>
          <w:color w:val="auto"/>
          <w:kern w:val="0"/>
          <w:sz w:val="24"/>
          <w:szCs w:val="24"/>
        </w:rPr>
        <w:t>）供应商认为需要提交的其它资料复印件</w:t>
      </w:r>
    </w:p>
    <w:p>
      <w:pPr>
        <w:pStyle w:val="6"/>
        <w:adjustRightInd/>
        <w:snapToGrid/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12．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内容填写说明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</w:rPr>
        <w:t>响应文件按本</w:t>
      </w:r>
      <w:r>
        <w:rPr>
          <w:rFonts w:hint="eastAsia"/>
          <w:color w:val="auto"/>
          <w:sz w:val="24"/>
          <w:lang w:eastAsia="zh-CN"/>
        </w:rPr>
        <w:t>询价</w:t>
      </w:r>
      <w:r>
        <w:rPr>
          <w:rFonts w:hint="eastAsia"/>
          <w:color w:val="auto"/>
          <w:sz w:val="24"/>
        </w:rPr>
        <w:t>文件第五部分要求的统一格式填写，按11.1要求的顺序装订成册。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1</w:t>
      </w:r>
      <w:r>
        <w:rPr>
          <w:rFonts w:hint="eastAsia"/>
          <w:bCs/>
          <w:color w:val="auto"/>
          <w:sz w:val="24"/>
          <w:szCs w:val="24"/>
        </w:rPr>
        <w:t>2.2</w:t>
      </w:r>
      <w:r>
        <w:rPr>
          <w:rFonts w:hint="eastAsia"/>
          <w:color w:val="auto"/>
          <w:sz w:val="24"/>
          <w:szCs w:val="24"/>
        </w:rPr>
        <w:t>报价表为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仪式上唱标的内容，要求按格式填写，统一规范。</w:t>
      </w:r>
    </w:p>
    <w:p>
      <w:pPr>
        <w:pStyle w:val="6"/>
        <w:adjustRightInd/>
        <w:snapToGrid/>
        <w:spacing w:line="360" w:lineRule="auto"/>
        <w:ind w:firstLine="477" w:firstLineChars="198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13．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报价</w:t>
      </w:r>
    </w:p>
    <w:p>
      <w:pPr>
        <w:spacing w:line="360" w:lineRule="auto"/>
        <w:ind w:firstLine="472" w:firstLineChars="197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13.1本项目分为1个包，采用总价报价方式。</w:t>
      </w:r>
    </w:p>
    <w:p>
      <w:pPr>
        <w:spacing w:line="360" w:lineRule="auto"/>
        <w:ind w:firstLine="472" w:firstLineChars="197"/>
        <w:rPr>
          <w:rFonts w:hint="eastAsia"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13</w:t>
      </w:r>
      <w:r>
        <w:rPr>
          <w:rFonts w:hint="eastAsia" w:ascii="宋体" w:hAnsi="宋体" w:cs="宋体"/>
          <w:color w:val="auto"/>
          <w:sz w:val="24"/>
        </w:rPr>
        <w:t>.2本次</w:t>
      </w:r>
      <w:r>
        <w:rPr>
          <w:rFonts w:hint="eastAsia" w:ascii="宋体" w:hAnsi="宋体" w:cs="宋体"/>
          <w:color w:val="auto"/>
          <w:sz w:val="24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</w:rPr>
        <w:t>采用</w:t>
      </w:r>
      <w:r>
        <w:rPr>
          <w:rFonts w:hint="eastAsia" w:ascii="宋体" w:hAnsi="宋体" w:cs="宋体"/>
          <w:color w:val="auto"/>
          <w:sz w:val="24"/>
          <w:lang w:eastAsia="zh-CN"/>
        </w:rPr>
        <w:t>一</w:t>
      </w:r>
      <w:r>
        <w:rPr>
          <w:rFonts w:hint="eastAsia" w:ascii="宋体" w:hAnsi="宋体" w:cs="宋体"/>
          <w:color w:val="auto"/>
          <w:sz w:val="24"/>
        </w:rPr>
        <w:t>轮报价法。</w:t>
      </w:r>
    </w:p>
    <w:p>
      <w:pPr>
        <w:spacing w:line="360" w:lineRule="auto"/>
        <w:ind w:firstLine="472" w:firstLineChars="197"/>
        <w:rPr>
          <w:rFonts w:ascii="宋体" w:hAnsi="宋体" w:cs="宋体"/>
          <w:color w:val="auto"/>
          <w:sz w:val="24"/>
        </w:rPr>
      </w:pPr>
      <w:r>
        <w:rPr>
          <w:rFonts w:ascii="宋体" w:hAnsi="宋体" w:cs="宋体"/>
          <w:color w:val="auto"/>
          <w:sz w:val="24"/>
        </w:rPr>
        <w:t>13</w:t>
      </w:r>
      <w:r>
        <w:rPr>
          <w:rFonts w:hint="eastAsia" w:ascii="宋体" w:hAnsi="宋体" w:cs="宋体"/>
          <w:color w:val="auto"/>
          <w:sz w:val="24"/>
        </w:rPr>
        <w:t>.3采购人不接受任何选择性报价，每轮报价只允许有一个报价和一个方案，任何有选择性的报价和方案将不予接受。</w:t>
      </w:r>
    </w:p>
    <w:p>
      <w:pPr>
        <w:spacing w:line="360" w:lineRule="auto"/>
        <w:ind w:firstLine="472" w:firstLineChars="197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13.</w:t>
      </w:r>
      <w:r>
        <w:rPr>
          <w:rFonts w:ascii="宋体" w:hAnsi="宋体" w:cs="宋体"/>
          <w:color w:val="auto"/>
          <w:sz w:val="24"/>
        </w:rPr>
        <w:t>4</w:t>
      </w:r>
      <w:r>
        <w:rPr>
          <w:rFonts w:hint="eastAsia" w:ascii="宋体" w:hAnsi="宋体" w:cs="宋体"/>
          <w:color w:val="auto"/>
          <w:sz w:val="24"/>
        </w:rPr>
        <w:t>供应商的报价不仅包含完成该项目的前期策划技术咨询、方案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、初步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概算、施工图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整改维修审图、</w:t>
      </w:r>
      <w:r>
        <w:rPr>
          <w:rFonts w:hint="eastAsia" w:ascii="宋体" w:hAnsi="宋体" w:cs="宋体"/>
          <w:color w:val="auto"/>
          <w:sz w:val="24"/>
        </w:rPr>
        <w:t>提供合格规定数量的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文件的全部费用，还应包含施工图完成后施工阶段的的配合费用，包括必要的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深化、修改和变更（达到采购人满意的效果为止），直至完成最终的施工图、建设项目实施过程中进行现场配合、派驻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人员至施工现场进行</w:t>
      </w:r>
      <w:r>
        <w:rPr>
          <w:rFonts w:hint="eastAsia" w:ascii="宋体" w:hAnsi="宋体" w:cs="宋体"/>
          <w:color w:val="auto"/>
          <w:sz w:val="24"/>
          <w:lang w:eastAsia="zh-CN"/>
        </w:rPr>
        <w:t>整改维修</w:t>
      </w:r>
      <w:r>
        <w:rPr>
          <w:rFonts w:hint="eastAsia" w:ascii="宋体" w:hAnsi="宋体" w:cs="宋体"/>
          <w:color w:val="auto"/>
          <w:sz w:val="24"/>
        </w:rPr>
        <w:t>交底、技术协助、</w:t>
      </w:r>
      <w:r>
        <w:rPr>
          <w:rFonts w:hint="eastAsia" w:ascii="宋体" w:hAnsi="宋体" w:cs="宋体"/>
          <w:color w:val="auto"/>
          <w:sz w:val="24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</w:rPr>
        <w:t>竣工验收及其他类似咨询服务等工作的配合费用。即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报价应包含编制费、修改、人工、材料、机械、车辆、差旅、保险、利润、税金、通讯、配合、绘图、审图、图纸、资料、后续服务、技术咨询服务、政策性文件规定及合同包含的所有风险、责任等各项应有费用。</w:t>
      </w:r>
    </w:p>
    <w:p>
      <w:pPr>
        <w:spacing w:line="360" w:lineRule="auto"/>
        <w:ind w:firstLine="472" w:firstLineChars="197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13.</w:t>
      </w:r>
      <w:r>
        <w:rPr>
          <w:rFonts w:ascii="宋体" w:hAnsi="宋体" w:cs="宋体"/>
          <w:color w:val="auto"/>
          <w:sz w:val="24"/>
        </w:rPr>
        <w:t>5</w:t>
      </w:r>
      <w:r>
        <w:rPr>
          <w:rFonts w:hint="eastAsia" w:ascii="宋体" w:hAnsi="宋体" w:cs="宋体"/>
          <w:color w:val="auto"/>
          <w:sz w:val="24"/>
        </w:rPr>
        <w:t>“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报价表”不允许涂抹、修改。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报价表上必须加盖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单位公章和法定代表人（全权代表）签字或盖章。采购人不接受任何选择报价，只允许提供一个方案和一个报价。多个报价和方案将作为无效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。供应商如需用外汇购入某些</w:t>
      </w:r>
      <w:r>
        <w:rPr>
          <w:rFonts w:hint="eastAsia" w:ascii="宋体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cs="宋体"/>
          <w:color w:val="auto"/>
          <w:sz w:val="24"/>
        </w:rPr>
        <w:t>货物，须折合人民币计入总报价中。</w:t>
      </w:r>
    </w:p>
    <w:p>
      <w:pPr>
        <w:pStyle w:val="6"/>
        <w:adjustRightInd/>
        <w:snapToGrid/>
        <w:spacing w:line="360" w:lineRule="auto"/>
        <w:ind w:firstLine="492"/>
        <w:rPr>
          <w:rFonts w:hint="eastAsia"/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</w:t>
      </w:r>
      <w:r>
        <w:rPr>
          <w:rFonts w:hint="eastAsia"/>
          <w:b/>
          <w:color w:val="auto"/>
          <w:sz w:val="24"/>
          <w:szCs w:val="24"/>
        </w:rPr>
        <w:t>3.</w:t>
      </w:r>
      <w:r>
        <w:rPr>
          <w:rFonts w:hint="eastAsia"/>
          <w:b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b/>
          <w:color w:val="auto"/>
          <w:sz w:val="24"/>
          <w:szCs w:val="24"/>
        </w:rPr>
        <w:t>最低报价不能作为成交的保证。</w:t>
      </w:r>
    </w:p>
    <w:p>
      <w:pPr>
        <w:pStyle w:val="6"/>
        <w:adjustRightInd/>
        <w:snapToGrid/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14．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保证金：无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color w:val="auto"/>
          <w:sz w:val="24"/>
          <w:szCs w:val="24"/>
        </w:rPr>
        <w:t>15．响应文件的有效期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5.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自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日起</w:t>
      </w:r>
      <w:r>
        <w:rPr>
          <w:rFonts w:hint="eastAsia"/>
          <w:b/>
          <w:bCs/>
          <w:color w:val="auto"/>
          <w:sz w:val="24"/>
          <w:szCs w:val="24"/>
        </w:rPr>
        <w:t>60</w:t>
      </w:r>
      <w:r>
        <w:rPr>
          <w:rFonts w:hint="eastAsia"/>
          <w:color w:val="auto"/>
          <w:sz w:val="24"/>
          <w:szCs w:val="24"/>
        </w:rPr>
        <w:t>天内，响应文件应保持有效。有效期短于这个规定期限的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，将被拒绝。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 xml:space="preserve">   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5.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在特殊情况下，采购人可与供应商协商延长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书的有效期。这种要求和答复都应以书面、传真的形式进行。按本须知第</w:t>
      </w:r>
      <w:r>
        <w:rPr>
          <w:color w:val="auto"/>
          <w:sz w:val="24"/>
          <w:szCs w:val="24"/>
        </w:rPr>
        <w:t>14</w:t>
      </w:r>
      <w:r>
        <w:rPr>
          <w:rFonts w:hint="eastAsia"/>
          <w:color w:val="auto"/>
          <w:sz w:val="24"/>
          <w:szCs w:val="24"/>
        </w:rPr>
        <w:t>条规定的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保证金的有效期也相应延长。</w:t>
      </w:r>
    </w:p>
    <w:p>
      <w:pPr>
        <w:pStyle w:val="6"/>
        <w:adjustRightInd/>
        <w:snapToGrid/>
        <w:spacing w:line="360" w:lineRule="auto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color w:val="auto"/>
          <w:sz w:val="24"/>
          <w:szCs w:val="24"/>
        </w:rPr>
        <w:t>16．响应文件的签署及规定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组成响应文件的各项资料均应遵守本条。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供应商应填写全称，同时加盖印章。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响应文件必须由</w:t>
      </w:r>
      <w:r>
        <w:rPr>
          <w:rFonts w:hint="eastAsia"/>
          <w:bCs/>
          <w:color w:val="auto"/>
          <w:sz w:val="24"/>
          <w:szCs w:val="24"/>
        </w:rPr>
        <w:t>法定代表人或授权代表人签章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adjustRightInd/>
        <w:snapToGrid/>
        <w:spacing w:line="360" w:lineRule="auto"/>
        <w:ind w:firstLine="480"/>
        <w:rPr>
          <w:b/>
          <w:bCs/>
          <w:color w:val="auto"/>
          <w:sz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>4</w:t>
      </w:r>
      <w:r>
        <w:rPr>
          <w:rFonts w:hint="eastAsia"/>
          <w:b/>
          <w:color w:val="auto"/>
          <w:sz w:val="24"/>
          <w:szCs w:val="24"/>
        </w:rPr>
        <w:t>响应文件一式三份，其中正本一份，副本二份。</w:t>
      </w:r>
      <w:r>
        <w:rPr>
          <w:rFonts w:hint="eastAsia"/>
          <w:color w:val="auto"/>
          <w:sz w:val="24"/>
          <w:szCs w:val="24"/>
        </w:rPr>
        <w:t>如果正本与副本不符，以正本为准。</w:t>
      </w:r>
      <w:r>
        <w:rPr>
          <w:rFonts w:hint="eastAsia"/>
          <w:b/>
          <w:bCs/>
          <w:color w:val="auto"/>
          <w:sz w:val="24"/>
        </w:rPr>
        <w:t>正本与副本应分别采用A4纸装订后胶装成册，</w:t>
      </w:r>
      <w:r>
        <w:rPr>
          <w:rFonts w:hint="eastAsia"/>
          <w:bCs/>
          <w:color w:val="auto"/>
          <w:sz w:val="24"/>
        </w:rPr>
        <w:t>不得出现散页、重页、掉页现象，不得采用活页夹。</w:t>
      </w:r>
      <w:r>
        <w:rPr>
          <w:rFonts w:hint="eastAsia"/>
          <w:b/>
          <w:bCs/>
          <w:color w:val="auto"/>
          <w:sz w:val="24"/>
        </w:rPr>
        <w:t>未按上述要求装订的其响应文件为无效文件。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6.</w:t>
      </w:r>
      <w:r>
        <w:rPr>
          <w:color w:val="auto"/>
          <w:sz w:val="24"/>
          <w:szCs w:val="24"/>
        </w:rPr>
        <w:t>5</w:t>
      </w:r>
      <w:r>
        <w:rPr>
          <w:rFonts w:hint="eastAsia"/>
          <w:color w:val="auto"/>
          <w:sz w:val="24"/>
          <w:szCs w:val="24"/>
        </w:rPr>
        <w:t>响应文件因字迹潦草或表达不清所引起的后果由供应商负责。</w:t>
      </w:r>
    </w:p>
    <w:p>
      <w:pPr>
        <w:pStyle w:val="6"/>
        <w:adjustRightInd/>
        <w:snapToGrid/>
        <w:spacing w:line="360" w:lineRule="auto"/>
        <w:jc w:val="center"/>
        <w:outlineLvl w:val="1"/>
        <w:rPr>
          <w:b/>
          <w:color w:val="auto"/>
          <w:sz w:val="24"/>
          <w:szCs w:val="24"/>
        </w:rPr>
      </w:pPr>
      <w:bookmarkStart w:id="6" w:name="_Toc385332323"/>
      <w:r>
        <w:rPr>
          <w:b/>
          <w:color w:val="auto"/>
          <w:sz w:val="24"/>
          <w:szCs w:val="24"/>
        </w:rPr>
        <w:t xml:space="preserve">E  </w:t>
      </w:r>
      <w:r>
        <w:rPr>
          <w:rFonts w:hint="eastAsia"/>
          <w:b/>
          <w:color w:val="auto"/>
          <w:sz w:val="24"/>
          <w:szCs w:val="24"/>
        </w:rPr>
        <w:t>响应文件的递交</w:t>
      </w:r>
      <w:bookmarkEnd w:id="6"/>
    </w:p>
    <w:p>
      <w:pPr>
        <w:pStyle w:val="6"/>
        <w:adjustRightInd/>
        <w:snapToGrid/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17．响应文件的密封及标记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响应文件应按以下方法分别装袋密封；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响应文件密封装袋，封口处应有</w:t>
      </w:r>
      <w:r>
        <w:rPr>
          <w:rFonts w:hint="eastAsia"/>
          <w:bCs/>
          <w:color w:val="auto"/>
          <w:sz w:val="24"/>
        </w:rPr>
        <w:t>法定代表人（授权代表人）签章或供应商公章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如果供应商未按要求密封，造成对响应文件的误投和提前启封，采购人概不负责。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1</w:t>
      </w:r>
      <w:r>
        <w:rPr>
          <w:rFonts w:hint="eastAsia"/>
          <w:b/>
          <w:bCs/>
          <w:color w:val="auto"/>
          <w:sz w:val="24"/>
          <w:szCs w:val="24"/>
        </w:rPr>
        <w:t>8．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截止时间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供应商应在提交响应文件截止时间前，将响应文件密封送达指定地点。在截止时间后送达的响应文件为无效文件，采购人或者评审小组应当拒收。</w:t>
      </w:r>
      <w:r>
        <w:rPr>
          <w:color w:val="auto"/>
          <w:sz w:val="24"/>
          <w:szCs w:val="24"/>
        </w:rPr>
        <w:t xml:space="preserve">    </w:t>
      </w:r>
    </w:p>
    <w:p>
      <w:pPr>
        <w:pStyle w:val="6"/>
        <w:adjustRightInd/>
        <w:snapToGrid/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19．响应文件的修改和撤回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以后，如果供应商提出书面修改和撤标要求，在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截止时间前送达者，采购人可以予以接受</w:t>
      </w:r>
      <w:r>
        <w:rPr>
          <w:rFonts w:hint="eastAsia"/>
          <w:color w:val="auto"/>
          <w:sz w:val="24"/>
        </w:rPr>
        <w:t>，但不退还响应文件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供应商修改响应文件的书面材料，须密封送达采购人，同时应在封套上标明“修改响应文件</w:t>
      </w:r>
      <w:r>
        <w:rPr>
          <w:color w:val="auto"/>
          <w:sz w:val="24"/>
          <w:szCs w:val="24"/>
        </w:rPr>
        <w:t>(</w:t>
      </w:r>
      <w:r>
        <w:rPr>
          <w:rFonts w:hint="eastAsia"/>
          <w:color w:val="auto"/>
          <w:sz w:val="24"/>
          <w:szCs w:val="24"/>
        </w:rPr>
        <w:t>并注明项目编号、供应商名称</w:t>
      </w:r>
      <w:r>
        <w:rPr>
          <w:color w:val="auto"/>
          <w:sz w:val="24"/>
          <w:szCs w:val="24"/>
        </w:rPr>
        <w:t>)</w:t>
      </w:r>
      <w:r>
        <w:rPr>
          <w:rFonts w:hint="eastAsia"/>
          <w:color w:val="auto"/>
          <w:sz w:val="24"/>
          <w:szCs w:val="24"/>
        </w:rPr>
        <w:t>”字样。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1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应以书面或传真的形式通知采购人。如采取传真形式撤回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，随后必须补充有法定代表人或授权代表签署的要求撤回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的正式文件。撤回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的时间以撤回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通知书送达采购人日期为准。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9.</w:t>
      </w:r>
      <w:r>
        <w:rPr>
          <w:color w:val="auto"/>
          <w:sz w:val="24"/>
          <w:szCs w:val="24"/>
        </w:rPr>
        <w:t>4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后供应商不得撤回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，否则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保证金不予退还。</w:t>
      </w:r>
    </w:p>
    <w:p>
      <w:pPr>
        <w:pStyle w:val="6"/>
        <w:adjustRightInd/>
        <w:snapToGrid/>
        <w:spacing w:line="360" w:lineRule="auto"/>
        <w:ind w:firstLine="241" w:firstLineChars="100"/>
        <w:jc w:val="center"/>
        <w:outlineLvl w:val="1"/>
        <w:rPr>
          <w:rFonts w:hint="eastAsia" w:eastAsia="宋体"/>
          <w:b/>
          <w:color w:val="auto"/>
          <w:sz w:val="24"/>
          <w:szCs w:val="24"/>
          <w:lang w:eastAsia="zh-CN"/>
        </w:rPr>
      </w:pPr>
      <w:bookmarkStart w:id="7" w:name="_Toc385332324"/>
      <w:r>
        <w:rPr>
          <w:b/>
          <w:color w:val="auto"/>
          <w:sz w:val="24"/>
          <w:szCs w:val="24"/>
        </w:rPr>
        <w:t xml:space="preserve">F  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及</w:t>
      </w:r>
      <w:bookmarkEnd w:id="7"/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</w:p>
    <w:p>
      <w:pPr>
        <w:pStyle w:val="6"/>
        <w:adjustRightInd/>
        <w:snapToGrid/>
        <w:spacing w:line="360" w:lineRule="auto"/>
        <w:ind w:firstLine="482" w:firstLineChars="200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</w:rPr>
        <w:t>20．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20．1采购人按规定的时间、地点主持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会。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仪式由采购人主持，供应商及有关工作人员参加。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20．2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时查验响应文件密封情况，确认无误后拆封唱标。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20. 3</w:t>
      </w:r>
      <w:r>
        <w:rPr>
          <w:rFonts w:hint="eastAsia"/>
          <w:b/>
          <w:color w:val="auto"/>
          <w:sz w:val="24"/>
          <w:szCs w:val="24"/>
        </w:rPr>
        <w:t>与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文件有重大偏离的响应文件将被拒绝。重大偏离系指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提供的</w:t>
      </w:r>
      <w:r>
        <w:rPr>
          <w:rFonts w:hint="eastAsia"/>
          <w:b/>
          <w:color w:val="auto"/>
          <w:sz w:val="24"/>
          <w:szCs w:val="24"/>
          <w:lang w:eastAsia="zh-CN"/>
        </w:rPr>
        <w:t>项目</w:t>
      </w:r>
      <w:r>
        <w:rPr>
          <w:rFonts w:hint="eastAsia"/>
          <w:b/>
          <w:color w:val="auto"/>
          <w:sz w:val="24"/>
          <w:szCs w:val="24"/>
        </w:rPr>
        <w:t>质量、工期等与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文件要求相比较出现负偏离。这些偏离不允许在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后修正。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21．对响应文件的初审</w:t>
      </w:r>
    </w:p>
    <w:p>
      <w:pPr>
        <w:pStyle w:val="6"/>
        <w:adjustRightInd/>
        <w:snapToGrid/>
        <w:spacing w:line="360" w:lineRule="auto"/>
        <w:ind w:firstLine="480" w:firstLineChars="2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初审内容为响应文件是否符合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文件的要求、内容是否完整、价格构成有无计算错误、文件签署是否齐全。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2</w:t>
      </w:r>
      <w:r>
        <w:rPr>
          <w:rFonts w:hint="eastAsia"/>
          <w:color w:val="auto"/>
          <w:sz w:val="24"/>
          <w:szCs w:val="24"/>
        </w:rPr>
        <w:t>1.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初审中，对价格的计算错误按下述原则修正：</w:t>
      </w:r>
    </w:p>
    <w:p>
      <w:pPr>
        <w:pStyle w:val="6"/>
        <w:adjustRightInd/>
        <w:snapToGrid/>
        <w:spacing w:line="360" w:lineRule="auto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>(1)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时，响应文件中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 xml:space="preserve">报价表内容与响应文件中明细表不符的，以报价表为准。 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(2)响应文件的大写金额和小写金额不一致的，以大写金额为准；总价金额与按单价汇总金额不一致的，以单价金额计算结果为准；单价金额小数点有明显错位的，应以总价为准，并修改单价；对不同文字文本响应文件的解释发生异议的，以中文文本为准。 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(3)供应商不同意以上修正，则其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将被拒绝。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color w:val="auto"/>
          <w:sz w:val="24"/>
          <w:szCs w:val="24"/>
        </w:rPr>
        <w:t>22．</w:t>
      </w:r>
      <w:r>
        <w:rPr>
          <w:rFonts w:hint="eastAsia"/>
          <w:b/>
          <w:color w:val="auto"/>
          <w:sz w:val="24"/>
          <w:szCs w:val="24"/>
          <w:lang w:eastAsia="zh-CN"/>
        </w:rPr>
        <w:t>响应</w:t>
      </w:r>
      <w:r>
        <w:rPr>
          <w:rFonts w:hint="eastAsia"/>
          <w:b/>
          <w:color w:val="auto"/>
          <w:sz w:val="24"/>
          <w:szCs w:val="24"/>
        </w:rPr>
        <w:t>的澄清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2</w:t>
      </w: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小组有权就响应文件中含混之处向供应商提出询问或澄清要求。供应商必须按照采购人通知的时间、地点派技术和商务人员进行答疑和澄清。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必要时采购人可要求供应商就澄清的问题作书面回答，该书面回答应有</w:t>
      </w:r>
      <w:r>
        <w:rPr>
          <w:rFonts w:hint="eastAsia"/>
          <w:bCs/>
          <w:color w:val="auto"/>
          <w:sz w:val="24"/>
        </w:rPr>
        <w:t>授权代表人签章</w:t>
      </w:r>
      <w:r>
        <w:rPr>
          <w:rFonts w:hint="eastAsia"/>
          <w:color w:val="auto"/>
          <w:sz w:val="24"/>
          <w:szCs w:val="24"/>
        </w:rPr>
        <w:t>，并将作为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内容的一部分。</w:t>
      </w:r>
    </w:p>
    <w:p>
      <w:pPr>
        <w:pStyle w:val="6"/>
        <w:adjustRightInd/>
        <w:snapToGrid/>
        <w:spacing w:line="360" w:lineRule="auto"/>
        <w:ind w:firstLine="4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供应商对响应文件的澄清不得改变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价格及实质内容。</w:t>
      </w:r>
    </w:p>
    <w:p>
      <w:pPr>
        <w:pStyle w:val="6"/>
        <w:adjustRightInd/>
        <w:snapToGrid/>
        <w:spacing w:line="360" w:lineRule="auto"/>
        <w:rPr>
          <w:rFonts w:hint="eastAsia" w:eastAsia="宋体"/>
          <w:b/>
          <w:color w:val="auto"/>
          <w:sz w:val="24"/>
          <w:szCs w:val="24"/>
          <w:lang w:eastAsia="zh-CN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color w:val="auto"/>
          <w:sz w:val="24"/>
          <w:szCs w:val="24"/>
        </w:rPr>
        <w:t>23．</w:t>
      </w:r>
      <w:r>
        <w:rPr>
          <w:rFonts w:hint="eastAsia"/>
          <w:b/>
          <w:color w:val="auto"/>
          <w:sz w:val="24"/>
          <w:szCs w:val="24"/>
          <w:lang w:eastAsia="zh-CN"/>
        </w:rPr>
        <w:t>询价和成交方式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3.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采购人根据采购项目内容依法组建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小组，对具备实质性响应的响应文件进行评审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auto"/>
          <w:sz w:val="24"/>
        </w:rPr>
        <w:t>由</w:t>
      </w:r>
      <w:r>
        <w:rPr>
          <w:rFonts w:hint="eastAsia"/>
          <w:color w:val="auto"/>
          <w:sz w:val="24"/>
          <w:lang w:eastAsia="zh-CN"/>
        </w:rPr>
        <w:t>询价小组</w:t>
      </w:r>
      <w:r>
        <w:rPr>
          <w:rFonts w:hint="eastAsia" w:ascii="宋体" w:hAnsi="宋体"/>
          <w:color w:val="auto"/>
          <w:sz w:val="24"/>
        </w:rPr>
        <w:t>对供应商提出的一次性报价进行比较，根据《政府采购非</w:t>
      </w:r>
      <w:r>
        <w:rPr>
          <w:rFonts w:hint="eastAsia"/>
          <w:color w:val="auto"/>
          <w:sz w:val="24"/>
          <w:lang w:eastAsia="zh-CN"/>
        </w:rPr>
        <w:t>招标</w:t>
      </w:r>
      <w:r>
        <w:rPr>
          <w:rFonts w:hint="eastAsia" w:ascii="宋体" w:hAnsi="宋体"/>
          <w:color w:val="auto"/>
          <w:sz w:val="24"/>
        </w:rPr>
        <w:t>采购方式管理办法》第四十九条规定“根据质量和服务均能满足采购文件实质性响应要求确定成交供应商”</w:t>
      </w:r>
      <w:r>
        <w:rPr>
          <w:rFonts w:hint="eastAsia"/>
          <w:color w:val="auto"/>
          <w:sz w:val="24"/>
          <w:szCs w:val="24"/>
        </w:rPr>
        <w:t>。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小组应当在评审报告上签字，对自己的评审意见承担法律责任。对评审报告有异议的，应当在评审报告上签署不同意见，并说明理由，否则视为同意评审报告。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2</w:t>
      </w:r>
      <w:r>
        <w:rPr>
          <w:rFonts w:hint="eastAsia"/>
          <w:b/>
          <w:color w:val="auto"/>
          <w:sz w:val="24"/>
          <w:szCs w:val="24"/>
        </w:rPr>
        <w:t>4．</w:t>
      </w:r>
      <w:r>
        <w:rPr>
          <w:rFonts w:hint="eastAsia"/>
          <w:b/>
          <w:color w:val="auto"/>
          <w:sz w:val="24"/>
          <w:szCs w:val="24"/>
          <w:lang w:eastAsia="zh-CN"/>
        </w:rPr>
        <w:t>询价</w:t>
      </w:r>
      <w:r>
        <w:rPr>
          <w:rFonts w:hint="eastAsia"/>
          <w:b/>
          <w:color w:val="auto"/>
          <w:sz w:val="24"/>
          <w:szCs w:val="24"/>
        </w:rPr>
        <w:t>过程保密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之后，直到授予供应商合同止，凡是属于审查、澄清、评价和比较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的有关资料以及授标意向等，均不得向供应商或其它无关的人员透露。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在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期间，供应商企图影响采购人的任何活动，将导致响应被拒绝，并承担相应的法律责任。</w:t>
      </w:r>
    </w:p>
    <w:p>
      <w:pPr>
        <w:pStyle w:val="6"/>
        <w:adjustRightInd/>
        <w:snapToGrid/>
        <w:spacing w:line="360" w:lineRule="auto"/>
        <w:ind w:firstLine="482" w:firstLineChars="200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25．无效响应与废标</w:t>
      </w:r>
    </w:p>
    <w:p>
      <w:pPr>
        <w:spacing w:line="360" w:lineRule="auto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25．1供应商有下列情况之一者，其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  <w:r>
        <w:rPr>
          <w:rFonts w:hint="eastAsia" w:ascii="宋体" w:hAnsi="宋体"/>
          <w:color w:val="auto"/>
          <w:sz w:val="24"/>
        </w:rPr>
        <w:t>视为无响应：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（1）在规定的截止时间之后递交的；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（2）未按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文件规定要求密封、签署、盖章的；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（3）未全部响应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文件规定的实质性要求的；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（4）不具备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文件中规定的资格要求的；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）报价超过采购预算的；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）不符合法律、法规规定的其他情形。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25．2供应商有下列情况之一，其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  <w:r>
        <w:rPr>
          <w:rFonts w:hint="eastAsia" w:ascii="宋体" w:hAnsi="宋体"/>
          <w:color w:val="auto"/>
          <w:sz w:val="24"/>
        </w:rPr>
        <w:t>视为废标：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（1）供应商提供的有关资格、资质证明文件不真实，提供虚假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  <w:r>
        <w:rPr>
          <w:rFonts w:hint="eastAsia" w:ascii="宋体" w:hAnsi="宋体"/>
          <w:color w:val="auto"/>
          <w:sz w:val="24"/>
        </w:rPr>
        <w:t>材料</w:t>
      </w:r>
    </w:p>
    <w:p>
      <w:pPr>
        <w:spacing w:line="360" w:lineRule="auto"/>
        <w:ind w:firstLine="36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（2）供应商在有效期内撤回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（3）在整个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过程中，供应商有企图影响</w:t>
      </w:r>
      <w:r>
        <w:rPr>
          <w:rFonts w:hint="eastAsia" w:ascii="宋体" w:hAnsi="宋体"/>
          <w:color w:val="auto"/>
          <w:sz w:val="24"/>
          <w:lang w:eastAsia="zh-CN"/>
        </w:rPr>
        <w:t>询价</w:t>
      </w:r>
      <w:r>
        <w:rPr>
          <w:rFonts w:hint="eastAsia" w:ascii="宋体" w:hAnsi="宋体"/>
          <w:color w:val="auto"/>
          <w:sz w:val="24"/>
        </w:rPr>
        <w:t>结果的任何活动</w:t>
      </w:r>
    </w:p>
    <w:p>
      <w:pPr>
        <w:spacing w:line="360" w:lineRule="auto"/>
        <w:ind w:firstLine="36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（4）供应商串通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（5）一个包提供多个方案和报价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（6）供应商向采购人提供不正当利益</w:t>
      </w:r>
    </w:p>
    <w:p>
      <w:pPr>
        <w:spacing w:line="360" w:lineRule="auto"/>
        <w:ind w:firstLine="36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（7）成交供应商不按规定要求签订合同</w:t>
      </w:r>
    </w:p>
    <w:p>
      <w:pPr>
        <w:pStyle w:val="6"/>
        <w:adjustRightInd/>
        <w:snapToGrid/>
        <w:spacing w:line="360" w:lineRule="auto"/>
        <w:ind w:firstLine="360" w:firstLineChars="15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（8）法律、法规规定的其他情况</w:t>
      </w:r>
    </w:p>
    <w:p>
      <w:pPr>
        <w:pStyle w:val="6"/>
        <w:adjustRightInd/>
        <w:snapToGrid/>
        <w:spacing w:line="360" w:lineRule="auto"/>
        <w:ind w:firstLine="482" w:firstLineChars="200"/>
        <w:jc w:val="center"/>
        <w:outlineLvl w:val="1"/>
        <w:rPr>
          <w:rFonts w:hint="eastAsia"/>
          <w:b/>
          <w:bCs/>
          <w:color w:val="auto"/>
          <w:sz w:val="24"/>
          <w:szCs w:val="24"/>
        </w:rPr>
      </w:pPr>
      <w:bookmarkStart w:id="8" w:name="_Toc385332325"/>
      <w:r>
        <w:rPr>
          <w:b/>
          <w:bCs/>
          <w:color w:val="auto"/>
          <w:sz w:val="24"/>
          <w:szCs w:val="24"/>
        </w:rPr>
        <w:t xml:space="preserve">G  </w:t>
      </w:r>
      <w:r>
        <w:rPr>
          <w:rFonts w:hint="eastAsia"/>
          <w:b/>
          <w:bCs/>
          <w:color w:val="auto"/>
          <w:sz w:val="24"/>
          <w:szCs w:val="24"/>
        </w:rPr>
        <w:t>授予合同</w:t>
      </w:r>
      <w:bookmarkEnd w:id="8"/>
    </w:p>
    <w:p>
      <w:pPr>
        <w:pStyle w:val="6"/>
        <w:adjustRightInd/>
        <w:snapToGrid/>
        <w:spacing w:line="360" w:lineRule="auto"/>
        <w:ind w:firstLine="480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26．合同的授予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26.1</w:t>
      </w:r>
      <w:r>
        <w:rPr>
          <w:rFonts w:hint="eastAsia"/>
          <w:color w:val="auto"/>
          <w:sz w:val="24"/>
          <w:szCs w:val="24"/>
        </w:rPr>
        <w:t>本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项目的合同将授予按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文件第23条确定的成交供应商。</w:t>
      </w:r>
    </w:p>
    <w:p>
      <w:pPr>
        <w:pStyle w:val="6"/>
        <w:adjustRightInd/>
        <w:snapToGrid/>
        <w:spacing w:line="360" w:lineRule="auto"/>
        <w:ind w:firstLine="482" w:firstLineChars="200"/>
        <w:rPr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27．成交通知</w:t>
      </w:r>
      <w:r>
        <w:rPr>
          <w:b/>
          <w:color w:val="auto"/>
          <w:sz w:val="24"/>
          <w:szCs w:val="24"/>
        </w:rPr>
        <w:t xml:space="preserve">  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2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在</w:t>
      </w:r>
      <w:r>
        <w:rPr>
          <w:rFonts w:hint="eastAsia"/>
          <w:color w:val="auto"/>
          <w:sz w:val="24"/>
          <w:szCs w:val="24"/>
          <w:lang w:eastAsia="zh-CN"/>
        </w:rPr>
        <w:t>响应</w:t>
      </w:r>
      <w:r>
        <w:rPr>
          <w:rFonts w:hint="eastAsia"/>
          <w:color w:val="auto"/>
          <w:sz w:val="24"/>
          <w:szCs w:val="24"/>
        </w:rPr>
        <w:t>有效期内，采购人以书面形式通知所选定的成交供应商。通知也可传真的形式，但需要随以书面确认。</w:t>
      </w:r>
      <w:r>
        <w:rPr>
          <w:color w:val="auto"/>
          <w:sz w:val="24"/>
          <w:szCs w:val="24"/>
        </w:rPr>
        <w:t xml:space="preserve"> 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2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当成交供应商按规定与买方签订成交合同后，采购人将向其他供应商发出未成交通知。采购人对未成交的供应商不作未成交原因的解释。</w:t>
      </w:r>
    </w:p>
    <w:p>
      <w:pPr>
        <w:pStyle w:val="6"/>
        <w:adjustRightInd/>
        <w:snapToGrid/>
        <w:spacing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</w:rPr>
        <w:t>7.</w:t>
      </w:r>
      <w:r>
        <w:rPr>
          <w:color w:val="auto"/>
          <w:sz w:val="24"/>
          <w:szCs w:val="24"/>
        </w:rPr>
        <w:t>3</w:t>
      </w:r>
      <w:r>
        <w:rPr>
          <w:rFonts w:hint="eastAsia"/>
          <w:color w:val="auto"/>
          <w:sz w:val="24"/>
          <w:szCs w:val="24"/>
        </w:rPr>
        <w:t>成交通知书为合同的组成部分。</w:t>
      </w:r>
    </w:p>
    <w:p>
      <w:pPr>
        <w:pStyle w:val="6"/>
        <w:tabs>
          <w:tab w:val="left" w:pos="420"/>
        </w:tabs>
        <w:adjustRightInd/>
        <w:snapToGrid/>
        <w:spacing w:line="360" w:lineRule="auto"/>
        <w:ind w:firstLine="436" w:firstLineChars="181"/>
        <w:rPr>
          <w:rFonts w:hint="eastAsia" w:cs="宋体"/>
          <w:b/>
          <w:color w:val="auto"/>
          <w:kern w:val="0"/>
          <w:sz w:val="24"/>
          <w:szCs w:val="24"/>
        </w:rPr>
      </w:pPr>
      <w:r>
        <w:rPr>
          <w:rFonts w:hint="eastAsia" w:cs="宋体"/>
          <w:b/>
          <w:color w:val="auto"/>
          <w:kern w:val="0"/>
          <w:sz w:val="24"/>
          <w:szCs w:val="24"/>
        </w:rPr>
        <w:t>28．履约保证金：</w:t>
      </w:r>
      <w:r>
        <w:rPr>
          <w:rFonts w:hint="eastAsia"/>
          <w:color w:val="auto"/>
          <w:sz w:val="24"/>
        </w:rPr>
        <w:t>无</w:t>
      </w:r>
    </w:p>
    <w:p>
      <w:pPr>
        <w:pStyle w:val="6"/>
        <w:adjustRightInd/>
        <w:snapToGrid/>
        <w:spacing w:line="360" w:lineRule="auto"/>
        <w:ind w:firstLine="482" w:firstLineChars="200"/>
        <w:rPr>
          <w:b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29．</w:t>
      </w:r>
      <w:r>
        <w:rPr>
          <w:rFonts w:hint="eastAsia"/>
          <w:b/>
          <w:color w:val="auto"/>
          <w:sz w:val="24"/>
          <w:szCs w:val="24"/>
        </w:rPr>
        <w:t>签订合同</w:t>
      </w:r>
    </w:p>
    <w:p>
      <w:pPr>
        <w:pStyle w:val="6"/>
        <w:adjustRightInd/>
        <w:snapToGrid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color w:val="auto"/>
          <w:sz w:val="24"/>
          <w:szCs w:val="24"/>
        </w:rPr>
        <w:t>29.</w:t>
      </w: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成交供应商应按成交通知书中规定的时间、地点与采购人签订合同，否则赔偿采购人1</w:t>
      </w:r>
      <w:r>
        <w:rPr>
          <w:color w:val="auto"/>
          <w:sz w:val="24"/>
          <w:szCs w:val="24"/>
        </w:rPr>
        <w:t>0000</w:t>
      </w:r>
      <w:r>
        <w:rPr>
          <w:rFonts w:hint="eastAsia"/>
          <w:color w:val="auto"/>
          <w:sz w:val="24"/>
          <w:szCs w:val="24"/>
        </w:rPr>
        <w:t>元。</w:t>
      </w:r>
    </w:p>
    <w:p>
      <w:pPr>
        <w:pStyle w:val="6"/>
        <w:adjustRightInd/>
        <w:snapToGrid/>
        <w:spacing w:line="360" w:lineRule="auto"/>
        <w:ind w:firstLine="480" w:firstLineChars="200"/>
        <w:rPr>
          <w:rFonts w:hint="eastAsia"/>
          <w:b/>
          <w:color w:val="auto"/>
          <w:sz w:val="24"/>
          <w:szCs w:val="24"/>
          <w:u w:val="single"/>
        </w:rPr>
      </w:pPr>
      <w:r>
        <w:rPr>
          <w:rFonts w:hint="eastAsia"/>
          <w:color w:val="auto"/>
          <w:sz w:val="24"/>
          <w:szCs w:val="24"/>
        </w:rPr>
        <w:t>29.</w:t>
      </w:r>
      <w:r>
        <w:rPr>
          <w:color w:val="auto"/>
          <w:sz w:val="24"/>
          <w:szCs w:val="24"/>
        </w:rPr>
        <w:t>2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文件、成交供应商的响应文件及</w:t>
      </w:r>
      <w:r>
        <w:rPr>
          <w:rFonts w:hint="eastAsia"/>
          <w:color w:val="auto"/>
          <w:sz w:val="24"/>
          <w:szCs w:val="24"/>
          <w:lang w:eastAsia="zh-CN"/>
        </w:rPr>
        <w:t>询价</w:t>
      </w:r>
      <w:r>
        <w:rPr>
          <w:rFonts w:hint="eastAsia"/>
          <w:color w:val="auto"/>
          <w:sz w:val="24"/>
          <w:szCs w:val="24"/>
        </w:rPr>
        <w:t>过程中有关澄清文件均应作为合同附件。</w:t>
      </w:r>
      <w:r>
        <w:rPr>
          <w:color w:val="auto"/>
          <w:sz w:val="24"/>
          <w:szCs w:val="24"/>
        </w:rPr>
        <w:t xml:space="preserve">  </w:t>
      </w: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pStyle w:val="2"/>
        <w:rPr>
          <w:rFonts w:hAnsi="宋体"/>
          <w:color w:val="auto"/>
        </w:rPr>
      </w:pPr>
    </w:p>
    <w:p>
      <w:pPr>
        <w:pStyle w:val="2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spacing w:line="500" w:lineRule="exact"/>
        <w:rPr>
          <w:rFonts w:hAnsi="宋体"/>
          <w:color w:val="auto"/>
        </w:rPr>
      </w:pPr>
    </w:p>
    <w:p>
      <w:pPr>
        <w:pStyle w:val="3"/>
        <w:numPr>
          <w:ilvl w:val="0"/>
          <w:numId w:val="3"/>
        </w:numPr>
        <w:spacing w:line="360" w:lineRule="auto"/>
        <w:ind w:firstLine="2249" w:firstLineChars="700"/>
        <w:jc w:val="both"/>
        <w:rPr>
          <w:rFonts w:hint="eastAsia" w:hAnsi="宋体"/>
          <w:color w:val="auto"/>
        </w:rPr>
      </w:pPr>
      <w:r>
        <w:rPr>
          <w:rFonts w:hAnsi="宋体"/>
          <w:color w:val="auto"/>
        </w:rPr>
        <w:t xml:space="preserve"> </w:t>
      </w:r>
      <w:r>
        <w:rPr>
          <w:rFonts w:hint="eastAsia" w:hAnsi="宋体"/>
          <w:color w:val="auto"/>
        </w:rPr>
        <w:t>采购项目内容及要求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60" w:lineRule="auto"/>
        <w:ind w:firstLine="482"/>
        <w:jc w:val="both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本次采购共</w:t>
      </w:r>
      <w:r>
        <w:rPr>
          <w:rFonts w:hint="eastAsia"/>
          <w:b/>
          <w:bCs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/>
          <w:b/>
          <w:bCs/>
          <w:color w:val="auto"/>
          <w:sz w:val="24"/>
          <w:szCs w:val="24"/>
        </w:rPr>
        <w:t>个包，供应商必须按磋商文件要求对所投全部内容做出报价响应，否则作无效处理。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8" w:firstLineChars="200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  <w:lang w:val="en-US" w:bidi="zh-CN"/>
        </w:rPr>
      </w:pPr>
      <w:bookmarkStart w:id="9" w:name="_Toc13833_WPSOffice_Level1"/>
      <w:r>
        <w:rPr>
          <w:rFonts w:hint="eastAsia" w:ascii="宋体" w:hAnsi="宋体" w:eastAsia="宋体" w:cs="宋体"/>
          <w:b/>
          <w:bCs/>
          <w:color w:val="auto"/>
          <w:spacing w:val="-6"/>
          <w:sz w:val="24"/>
          <w:szCs w:val="24"/>
          <w:highlight w:val="none"/>
          <w:lang w:val="en-US" w:bidi="zh-CN"/>
        </w:rPr>
        <w:t>一、项目概况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lang w:val="en-US"/>
        </w:rPr>
      </w:pP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1.项目名称</w:t>
      </w:r>
      <w:r>
        <w:rPr>
          <w:rFonts w:hint="eastAsia" w:ascii="宋体" w:hAnsi="宋体"/>
          <w:b w:val="0"/>
          <w:bCs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t>山东水利技师学院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校区防火门更换</w:t>
      </w:r>
      <w:r>
        <w:rPr>
          <w:rFonts w:hint="eastAsia" w:ascii="宋体" w:hAnsi="宋体"/>
          <w:color w:val="auto"/>
          <w:sz w:val="24"/>
          <w:lang w:eastAsia="zh-CN"/>
        </w:rPr>
        <w:t>项目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4"/>
        </w:rPr>
        <w:t>2.</w:t>
      </w:r>
      <w:r>
        <w:rPr>
          <w:rFonts w:hint="eastAsia" w:ascii="宋体" w:hAnsi="宋体"/>
          <w:b w:val="0"/>
          <w:bCs/>
          <w:color w:val="auto"/>
          <w:sz w:val="24"/>
          <w:lang w:val="en-US" w:eastAsia="zh-CN"/>
        </w:rPr>
        <w:t>维修</w:t>
      </w:r>
      <w:r>
        <w:rPr>
          <w:rFonts w:hint="eastAsia" w:ascii="宋体" w:hAnsi="宋体"/>
          <w:b w:val="0"/>
          <w:bCs/>
          <w:color w:val="auto"/>
          <w:sz w:val="24"/>
        </w:rPr>
        <w:t>地点</w:t>
      </w:r>
      <w:r>
        <w:rPr>
          <w:rFonts w:hint="eastAsia" w:ascii="宋体" w:hAnsi="宋体"/>
          <w:b w:val="0"/>
          <w:bCs/>
          <w:color w:val="auto"/>
          <w:sz w:val="24"/>
          <w:highlight w:val="none"/>
        </w:rPr>
        <w:t>：</w:t>
      </w:r>
      <w:r>
        <w:rPr>
          <w:rFonts w:hint="eastAsia"/>
          <w:color w:val="auto"/>
          <w:sz w:val="24"/>
          <w:szCs w:val="22"/>
          <w:highlight w:val="none"/>
          <w:lang w:val="en-US" w:eastAsia="zh-CN"/>
        </w:rPr>
        <w:t>山东水利技师学院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3.维修期限</w:t>
      </w:r>
      <w:r>
        <w:rPr>
          <w:rFonts w:hint="eastAsia" w:ascii="宋体" w:hAnsi="宋体"/>
          <w:b w:val="0"/>
          <w:bCs/>
          <w:color w:val="auto"/>
          <w:sz w:val="24"/>
          <w:szCs w:val="22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自合同签订之日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两个月内施工完毕</w:t>
      </w:r>
      <w:r>
        <w:rPr>
          <w:rFonts w:hint="eastAsia" w:ascii="宋体" w:hAnsi="宋体"/>
          <w:b w:val="0"/>
          <w:bCs/>
          <w:color w:val="auto"/>
          <w:sz w:val="24"/>
          <w:szCs w:val="2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4.质量要求：满足消防要求。</w:t>
      </w:r>
    </w:p>
    <w:p>
      <w:pPr>
        <w:rPr>
          <w:rFonts w:hint="eastAsia" w:ascii="宋体" w:hAnsi="宋体" w:cs="宋体"/>
          <w:b/>
          <w:bCs/>
          <w:color w:val="auto"/>
          <w:spacing w:val="-6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kern w:val="2"/>
          <w:sz w:val="24"/>
          <w:szCs w:val="24"/>
          <w:lang w:val="en-US" w:eastAsia="zh-CN" w:bidi="zh-CN"/>
        </w:rPr>
        <w:t>二、</w:t>
      </w:r>
      <w:r>
        <w:rPr>
          <w:rFonts w:hint="eastAsia" w:ascii="宋体" w:hAnsi="宋体" w:cs="宋体"/>
          <w:b/>
          <w:bCs/>
          <w:color w:val="auto"/>
          <w:spacing w:val="-6"/>
          <w:kern w:val="2"/>
          <w:sz w:val="24"/>
          <w:szCs w:val="24"/>
          <w:lang w:val="en-US" w:eastAsia="zh-CN" w:bidi="zh-CN"/>
        </w:rPr>
        <w:t>设备情况及服务要求：</w:t>
      </w:r>
    </w:p>
    <w:p>
      <w:pPr>
        <w:numPr>
          <w:ilvl w:val="0"/>
          <w:numId w:val="4"/>
        </w:numPr>
        <w:ind w:left="28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图书楼防火门破损严重，不能起到防烟分割作用，需要更换。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经核查，图书楼共有22樘乙级木质防火门，更换成乙级钢制防火门。</w:t>
      </w:r>
    </w:p>
    <w:p>
      <w:pPr>
        <w:pStyle w:val="4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2.指挥中心入门口更换为甲级钢制防火门，北墙窗户开门洞加直通室外甲级钢制防火门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30"/>
        <w:gridCol w:w="1309"/>
        <w:gridCol w:w="1030"/>
        <w:gridCol w:w="1030"/>
        <w:gridCol w:w="1030"/>
        <w:gridCol w:w="1031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032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钢制防火门</w:t>
            </w:r>
          </w:p>
        </w:tc>
        <w:tc>
          <w:tcPr>
            <w:tcW w:w="1309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2500*2000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含拆除原普通门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钢制防火门</w:t>
            </w:r>
          </w:p>
        </w:tc>
        <w:tc>
          <w:tcPr>
            <w:tcW w:w="1309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2300*1200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含窗户拆除，门洞破墙，防火门安装，门洞恢复。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钢质防火门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2380*1450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vMerge w:val="restart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含上量防火玻璃，含拆除原防火门，含安装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，含五金件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钢质防火门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2360*1450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钢质防火门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2330*1450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樘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vMerge w:val="continue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09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firstLine="458" w:firstLineChars="200"/>
        <w:textAlignment w:val="auto"/>
        <w:rPr>
          <w:rFonts w:hint="eastAsia" w:ascii="宋体" w:hAnsi="宋体" w:cs="宋体"/>
          <w:b/>
          <w:bCs/>
          <w:color w:val="auto"/>
          <w:spacing w:val="-6"/>
          <w:kern w:val="2"/>
          <w:sz w:val="24"/>
          <w:szCs w:val="24"/>
          <w:lang w:val="en-US" w:eastAsia="zh-CN" w:bidi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、质量标准：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整体质量指标达到国家有关消防规范的要求，并承担相应的责任。 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482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、其他要求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维修更换设备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工作期间的个人人身及财产安全由成交供应商负责。 </w:t>
      </w:r>
    </w:p>
    <w:p>
      <w:pPr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、本项目不得分包、转包。</w:t>
      </w:r>
    </w:p>
    <w:bookmarkEnd w:id="9"/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2C622"/>
    <w:multiLevelType w:val="singleLevel"/>
    <w:tmpl w:val="03C2C62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abstractNum w:abstractNumId="1">
    <w:nsid w:val="0586BEE8"/>
    <w:multiLevelType w:val="singleLevel"/>
    <w:tmpl w:val="0586BEE8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51EA4B8A"/>
    <w:multiLevelType w:val="multilevel"/>
    <w:tmpl w:val="51EA4B8A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988" w:hanging="420"/>
      </w:pPr>
      <w:rPr>
        <w:rFonts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4542F92"/>
    <w:multiLevelType w:val="multilevel"/>
    <w:tmpl w:val="64542F92"/>
    <w:lvl w:ilvl="0" w:tentative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988" w:hanging="420"/>
      </w:pPr>
      <w:rPr>
        <w:rFonts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240" w:lineRule="atLeast"/>
      <w:jc w:val="center"/>
      <w:outlineLvl w:val="0"/>
    </w:pPr>
    <w:rPr>
      <w:rFonts w:ascii="宋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200" w:firstLineChars="20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adjustRightInd w:val="0"/>
      <w:snapToGrid w:val="0"/>
      <w:spacing w:line="480" w:lineRule="atLeast"/>
    </w:pPr>
    <w:rPr>
      <w:rFonts w:ascii="宋体" w:hAnsi="宋体"/>
      <w:sz w:val="28"/>
      <w:szCs w:val="20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 New New New New New New New New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2">
    <w:name w:val="列出段落1 New New New New"/>
    <w:basedOn w:val="1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2021-06-22T08:17:14Z</dcterms:created>
  <dc:creator>Administrator</dc:creator>
  <lastModifiedBy>诚毅</lastModifiedBy>
  <dcterms:modified xsi:type="dcterms:W3CDTF">2021-06-22T08:18:25Z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977593DD23A54FE8BC0794A443334876</vt:lpwstr>
  </property>
</Properties>
</file>